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AABA" w14:textId="77777777" w:rsidR="0085712F" w:rsidRPr="006B61E4" w:rsidRDefault="0085712F" w:rsidP="0085712F">
      <w:pPr>
        <w:jc w:val="right"/>
        <w:rPr>
          <w:lang w:val="en-GB"/>
        </w:rPr>
      </w:pPr>
      <w:r>
        <w:rPr>
          <w:noProof/>
          <w:lang w:eastAsia="ja-JP"/>
        </w:rPr>
        <w:drawing>
          <wp:anchor distT="0" distB="0" distL="114300" distR="114300" simplePos="0" relativeHeight="251659264" behindDoc="1" locked="0" layoutInCell="1" allowOverlap="1" wp14:anchorId="75219861" wp14:editId="24DFB3F5">
            <wp:simplePos x="0" y="0"/>
            <wp:positionH relativeFrom="column">
              <wp:posOffset>5246370</wp:posOffset>
            </wp:positionH>
            <wp:positionV relativeFrom="paragraph">
              <wp:posOffset>-87630</wp:posOffset>
            </wp:positionV>
            <wp:extent cx="543560" cy="1319530"/>
            <wp:effectExtent l="0" t="0" r="0" b="0"/>
            <wp:wrapTight wrapText="bothSides">
              <wp:wrapPolygon edited="0">
                <wp:start x="0" y="0"/>
                <wp:lineTo x="0" y="17775"/>
                <wp:lineTo x="3028" y="19958"/>
                <wp:lineTo x="3028" y="20581"/>
                <wp:lineTo x="8327" y="21205"/>
                <wp:lineTo x="13626" y="21205"/>
                <wp:lineTo x="16654" y="21205"/>
                <wp:lineTo x="17411" y="19958"/>
                <wp:lineTo x="21196" y="17775"/>
                <wp:lineTo x="21196" y="0"/>
                <wp:lineTo x="0" y="0"/>
              </wp:wrapPolygon>
            </wp:wrapTight>
            <wp:docPr id="1" name="Picture 1" descr="cid:image002.png@01CDA538.2977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A538.297705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356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60288" behindDoc="1" locked="0" layoutInCell="1" allowOverlap="1" wp14:anchorId="35077514" wp14:editId="7A234725">
            <wp:simplePos x="0" y="0"/>
            <wp:positionH relativeFrom="column">
              <wp:posOffset>12700</wp:posOffset>
            </wp:positionH>
            <wp:positionV relativeFrom="paragraph">
              <wp:posOffset>-121920</wp:posOffset>
            </wp:positionV>
            <wp:extent cx="1196340" cy="800735"/>
            <wp:effectExtent l="0" t="0" r="0" b="0"/>
            <wp:wrapTight wrapText="bothSides">
              <wp:wrapPolygon edited="0">
                <wp:start x="0" y="0"/>
                <wp:lineTo x="0" y="21069"/>
                <wp:lineTo x="21325" y="21069"/>
                <wp:lineTo x="21325" y="0"/>
                <wp:lineTo x="0" y="0"/>
              </wp:wrapPolygon>
            </wp:wrapTight>
            <wp:docPr id="2" name="Picture 2" descr="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Iraq.sv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634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E7EC9" w14:textId="77777777" w:rsidR="0085712F" w:rsidRPr="006B61E4" w:rsidRDefault="0085712F" w:rsidP="0085712F">
      <w:pPr>
        <w:rPr>
          <w:sz w:val="28"/>
          <w:szCs w:val="28"/>
          <w:lang w:val="en-GB"/>
        </w:rPr>
      </w:pPr>
    </w:p>
    <w:p w14:paraId="0F529700" w14:textId="77777777" w:rsidR="0085712F" w:rsidRDefault="0085712F" w:rsidP="0085712F">
      <w:pPr>
        <w:pStyle w:val="a5"/>
        <w:ind w:left="660"/>
        <w:jc w:val="center"/>
        <w:rPr>
          <w:b/>
          <w:sz w:val="28"/>
          <w:szCs w:val="28"/>
          <w:lang w:val="en-GB"/>
        </w:rPr>
      </w:pPr>
      <w:bookmarkStart w:id="0" w:name="_Toc153888542"/>
      <w:bookmarkStart w:id="1" w:name="_Toc153888630"/>
      <w:bookmarkStart w:id="2" w:name="_Toc154140520"/>
      <w:bookmarkStart w:id="3" w:name="_Toc154140575"/>
    </w:p>
    <w:p w14:paraId="6E779464" w14:textId="77777777" w:rsidR="0085712F" w:rsidRDefault="0085712F" w:rsidP="0085712F">
      <w:pPr>
        <w:pStyle w:val="a5"/>
        <w:ind w:left="660"/>
        <w:jc w:val="center"/>
        <w:rPr>
          <w:b/>
          <w:sz w:val="28"/>
          <w:szCs w:val="28"/>
          <w:lang w:val="en-GB"/>
        </w:rPr>
      </w:pPr>
    </w:p>
    <w:p w14:paraId="7C84C5C6" w14:textId="77777777" w:rsidR="0085712F" w:rsidRDefault="0085712F" w:rsidP="0085712F">
      <w:pPr>
        <w:pStyle w:val="a5"/>
        <w:spacing w:after="0"/>
        <w:ind w:left="660"/>
        <w:jc w:val="center"/>
        <w:rPr>
          <w:b/>
          <w:sz w:val="28"/>
          <w:szCs w:val="28"/>
          <w:lang w:val="en-GB"/>
        </w:rPr>
      </w:pPr>
    </w:p>
    <w:p w14:paraId="0CA42A1B" w14:textId="77777777" w:rsidR="0085712F" w:rsidRPr="006B61E4" w:rsidRDefault="0085712F" w:rsidP="0085712F">
      <w:pPr>
        <w:pStyle w:val="a5"/>
        <w:spacing w:after="0"/>
        <w:ind w:left="660"/>
        <w:jc w:val="center"/>
        <w:rPr>
          <w:b/>
          <w:sz w:val="28"/>
          <w:szCs w:val="28"/>
          <w:lang w:val="en-GB"/>
        </w:rPr>
      </w:pPr>
      <w:r w:rsidRPr="006B61E4">
        <w:rPr>
          <w:b/>
          <w:sz w:val="28"/>
          <w:szCs w:val="28"/>
          <w:lang w:val="en-GB"/>
        </w:rPr>
        <w:t xml:space="preserve">United Nations Development </w:t>
      </w:r>
      <w:r>
        <w:rPr>
          <w:b/>
          <w:sz w:val="28"/>
          <w:szCs w:val="28"/>
          <w:lang w:val="en-GB"/>
        </w:rPr>
        <w:t>Programme Iraq</w:t>
      </w:r>
      <w:bookmarkEnd w:id="0"/>
      <w:bookmarkEnd w:id="1"/>
      <w:bookmarkEnd w:id="2"/>
      <w:bookmarkEnd w:id="3"/>
    </w:p>
    <w:p w14:paraId="10EFF3F3" w14:textId="77777777" w:rsidR="0085712F" w:rsidRDefault="008D1C99" w:rsidP="0085712F">
      <w:pPr>
        <w:pStyle w:val="a5"/>
        <w:spacing w:after="0"/>
        <w:ind w:left="660"/>
        <w:jc w:val="center"/>
        <w:rPr>
          <w:b/>
          <w:sz w:val="28"/>
          <w:szCs w:val="28"/>
          <w:lang w:val="en-GB"/>
        </w:rPr>
      </w:pPr>
      <w:bookmarkStart w:id="4" w:name="_Toc153888544"/>
      <w:bookmarkStart w:id="5" w:name="_Toc153888632"/>
      <w:bookmarkStart w:id="6" w:name="_Toc154140522"/>
      <w:bookmarkStart w:id="7" w:name="_Toc154140577"/>
      <w:r w:rsidRPr="008D1C99">
        <w:rPr>
          <w:b/>
          <w:sz w:val="28"/>
          <w:szCs w:val="28"/>
          <w:lang w:val="en-GB"/>
        </w:rPr>
        <w:t>Electricity Sector Reconstruction Project in Kurdistan (stage II)</w:t>
      </w:r>
      <w:bookmarkStart w:id="8" w:name="_Toc153888545"/>
      <w:bookmarkStart w:id="9" w:name="_Toc153888633"/>
      <w:bookmarkStart w:id="10" w:name="_Toc154140524"/>
      <w:bookmarkStart w:id="11" w:name="_Toc154140579"/>
      <w:bookmarkEnd w:id="4"/>
      <w:bookmarkEnd w:id="5"/>
      <w:bookmarkEnd w:id="6"/>
      <w:bookmarkEnd w:id="7"/>
    </w:p>
    <w:p w14:paraId="606E7636" w14:textId="77777777" w:rsidR="0085712F" w:rsidRPr="00B97443" w:rsidRDefault="0085712F" w:rsidP="0085712F">
      <w:pPr>
        <w:pStyle w:val="a5"/>
        <w:spacing w:after="0"/>
        <w:ind w:left="660"/>
        <w:jc w:val="center"/>
        <w:rPr>
          <w:b/>
          <w:sz w:val="28"/>
          <w:szCs w:val="28"/>
          <w:lang w:val="en-GB"/>
        </w:rPr>
      </w:pPr>
    </w:p>
    <w:p w14:paraId="08B9D3A8" w14:textId="77777777" w:rsidR="0085712F" w:rsidRDefault="0085712F" w:rsidP="0085712F">
      <w:pPr>
        <w:tabs>
          <w:tab w:val="center" w:pos="4828"/>
          <w:tab w:val="left" w:pos="6835"/>
        </w:tabs>
        <w:ind w:left="630"/>
        <w:rPr>
          <w:b/>
          <w:smallCaps/>
          <w:sz w:val="28"/>
          <w:szCs w:val="28"/>
        </w:rPr>
      </w:pPr>
      <w:r>
        <w:rPr>
          <w:b/>
          <w:smallCaps/>
          <w:sz w:val="28"/>
          <w:szCs w:val="28"/>
        </w:rPr>
        <w:tab/>
        <w:t>Annual Progress Report</w:t>
      </w:r>
    </w:p>
    <w:p w14:paraId="5BF985EF" w14:textId="05FEE956" w:rsidR="0085712F" w:rsidRPr="006B61E4" w:rsidRDefault="00D221C9" w:rsidP="0085712F">
      <w:pPr>
        <w:tabs>
          <w:tab w:val="center" w:pos="4828"/>
          <w:tab w:val="left" w:pos="6835"/>
        </w:tabs>
        <w:ind w:left="630"/>
        <w:rPr>
          <w:b/>
          <w:smallCaps/>
          <w:sz w:val="28"/>
          <w:szCs w:val="28"/>
          <w:lang w:val="en-GB"/>
        </w:rPr>
      </w:pPr>
      <w:r>
        <w:rPr>
          <w:rFonts w:asciiTheme="minorEastAsia" w:eastAsiaTheme="minorEastAsia" w:hAnsiTheme="minorEastAsia" w:hint="eastAsia"/>
          <w:b/>
          <w:smallCaps/>
          <w:sz w:val="28"/>
          <w:szCs w:val="28"/>
          <w:lang w:val="en-GB" w:eastAsia="ja-JP"/>
        </w:rPr>
        <w:t xml:space="preserve">　　　　　</w:t>
      </w:r>
      <w:r w:rsidRPr="005C3A53">
        <w:rPr>
          <w:b/>
          <w:smallCaps/>
          <w:noProof/>
          <w:sz w:val="28"/>
          <w:szCs w:val="28"/>
          <w:lang w:eastAsia="ja-JP"/>
        </w:rPr>
        <w:drawing>
          <wp:inline distT="0" distB="0" distL="0" distR="0" wp14:anchorId="77D55616" wp14:editId="60E2305D">
            <wp:extent cx="3926205" cy="29444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6205" cy="2944495"/>
                    </a:xfrm>
                    <a:prstGeom prst="rect">
                      <a:avLst/>
                    </a:prstGeom>
                    <a:noFill/>
                    <a:ln>
                      <a:noFill/>
                    </a:ln>
                  </pic:spPr>
                </pic:pic>
              </a:graphicData>
            </a:graphic>
          </wp:inline>
        </w:drawing>
      </w:r>
    </w:p>
    <w:bookmarkEnd w:id="8"/>
    <w:bookmarkEnd w:id="9"/>
    <w:bookmarkEnd w:id="10"/>
    <w:bookmarkEnd w:id="11"/>
    <w:p w14:paraId="771B0C50" w14:textId="77777777" w:rsidR="0085712F" w:rsidRDefault="0085712F" w:rsidP="0085712F">
      <w:pPr>
        <w:jc w:val="center"/>
        <w:rPr>
          <w:rFonts w:cs="Arial"/>
          <w:b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38"/>
        <w:gridCol w:w="6804"/>
      </w:tblGrid>
      <w:tr w:rsidR="008D1C99" w:rsidRPr="00FD6973" w14:paraId="2837CB5E" w14:textId="77777777" w:rsidTr="008D1C99">
        <w:trPr>
          <w:jc w:val="center"/>
        </w:trPr>
        <w:tc>
          <w:tcPr>
            <w:tcW w:w="2438" w:type="dxa"/>
            <w:tcBorders>
              <w:right w:val="dotted" w:sz="4" w:space="0" w:color="auto"/>
            </w:tcBorders>
            <w:shd w:val="clear" w:color="auto" w:fill="auto"/>
          </w:tcPr>
          <w:p w14:paraId="63B45A63" w14:textId="77777777" w:rsidR="008D1C99" w:rsidRPr="00B57FFE" w:rsidRDefault="008D1C99" w:rsidP="008D1C99">
            <w:r w:rsidRPr="00B57FFE">
              <w:t>Project Title:</w:t>
            </w:r>
          </w:p>
        </w:tc>
        <w:tc>
          <w:tcPr>
            <w:tcW w:w="6804" w:type="dxa"/>
            <w:tcBorders>
              <w:left w:val="dotted" w:sz="4" w:space="0" w:color="auto"/>
            </w:tcBorders>
            <w:shd w:val="clear" w:color="auto" w:fill="auto"/>
          </w:tcPr>
          <w:p w14:paraId="18FC7596" w14:textId="77777777" w:rsidR="008D1C99" w:rsidRPr="00B57FFE" w:rsidRDefault="008D1C99" w:rsidP="008D1C99">
            <w:r w:rsidRPr="00B57FFE">
              <w:t>Electricity Sector Reconstruction Project in Kurdistan Region (stage II)</w:t>
            </w:r>
          </w:p>
        </w:tc>
      </w:tr>
      <w:tr w:rsidR="008D1C99" w:rsidRPr="00FD6973" w14:paraId="5858234B" w14:textId="77777777" w:rsidTr="008D1C99">
        <w:trPr>
          <w:jc w:val="center"/>
        </w:trPr>
        <w:tc>
          <w:tcPr>
            <w:tcW w:w="2438" w:type="dxa"/>
            <w:tcBorders>
              <w:right w:val="dotted" w:sz="4" w:space="0" w:color="auto"/>
            </w:tcBorders>
            <w:shd w:val="clear" w:color="auto" w:fill="auto"/>
          </w:tcPr>
          <w:p w14:paraId="7F81A0BF" w14:textId="77777777" w:rsidR="008D1C99" w:rsidRPr="00B57FFE" w:rsidRDefault="008D1C99" w:rsidP="008D1C99">
            <w:r w:rsidRPr="00B57FFE">
              <w:t>UNDP Project #:</w:t>
            </w:r>
          </w:p>
        </w:tc>
        <w:tc>
          <w:tcPr>
            <w:tcW w:w="6804" w:type="dxa"/>
            <w:tcBorders>
              <w:left w:val="dotted" w:sz="4" w:space="0" w:color="auto"/>
            </w:tcBorders>
            <w:shd w:val="clear" w:color="auto" w:fill="auto"/>
          </w:tcPr>
          <w:p w14:paraId="2B00CA28" w14:textId="77777777" w:rsidR="008D1C99" w:rsidRPr="00B57FFE" w:rsidRDefault="008D1C99" w:rsidP="008D1C99">
            <w:r w:rsidRPr="00B57FFE">
              <w:t>00069415</w:t>
            </w:r>
          </w:p>
        </w:tc>
      </w:tr>
      <w:tr w:rsidR="008D1C99" w:rsidRPr="00FD6973" w14:paraId="15FD1902" w14:textId="77777777" w:rsidTr="008D1C99">
        <w:trPr>
          <w:jc w:val="center"/>
        </w:trPr>
        <w:tc>
          <w:tcPr>
            <w:tcW w:w="2438" w:type="dxa"/>
            <w:tcBorders>
              <w:right w:val="dotted" w:sz="4" w:space="0" w:color="auto"/>
            </w:tcBorders>
            <w:shd w:val="clear" w:color="auto" w:fill="auto"/>
          </w:tcPr>
          <w:p w14:paraId="484EC804" w14:textId="77777777" w:rsidR="008D1C99" w:rsidRPr="00B57FFE" w:rsidRDefault="008D1C99" w:rsidP="008D1C99">
            <w:r w:rsidRPr="00B57FFE">
              <w:t>Project Duration:</w:t>
            </w:r>
          </w:p>
        </w:tc>
        <w:tc>
          <w:tcPr>
            <w:tcW w:w="6804" w:type="dxa"/>
            <w:tcBorders>
              <w:left w:val="dotted" w:sz="4" w:space="0" w:color="auto"/>
            </w:tcBorders>
            <w:shd w:val="clear" w:color="auto" w:fill="auto"/>
          </w:tcPr>
          <w:p w14:paraId="115C1E25" w14:textId="77777777" w:rsidR="008D1C99" w:rsidRPr="00B57FFE" w:rsidRDefault="008D1C99" w:rsidP="008D1C99">
            <w:r w:rsidRPr="00B57FFE">
              <w:t xml:space="preserve">November </w:t>
            </w:r>
            <w:r>
              <w:t xml:space="preserve">17, </w:t>
            </w:r>
            <w:r w:rsidRPr="00B57FFE">
              <w:t>2009 to March 2016</w:t>
            </w:r>
          </w:p>
        </w:tc>
      </w:tr>
      <w:tr w:rsidR="008D1C99" w:rsidRPr="00FD6973" w14:paraId="6E41BBF3" w14:textId="77777777" w:rsidTr="008D1C99">
        <w:trPr>
          <w:jc w:val="center"/>
        </w:trPr>
        <w:tc>
          <w:tcPr>
            <w:tcW w:w="2438" w:type="dxa"/>
            <w:tcBorders>
              <w:right w:val="dotted" w:sz="4" w:space="0" w:color="auto"/>
            </w:tcBorders>
            <w:shd w:val="clear" w:color="auto" w:fill="auto"/>
          </w:tcPr>
          <w:p w14:paraId="29B5119C" w14:textId="77777777" w:rsidR="008D1C99" w:rsidRPr="00B57FFE" w:rsidRDefault="008D1C99" w:rsidP="008D1C99">
            <w:r w:rsidRPr="00B57FFE">
              <w:t>Project Resources:</w:t>
            </w:r>
          </w:p>
        </w:tc>
        <w:tc>
          <w:tcPr>
            <w:tcW w:w="6804" w:type="dxa"/>
            <w:tcBorders>
              <w:left w:val="dotted" w:sz="4" w:space="0" w:color="auto"/>
            </w:tcBorders>
            <w:shd w:val="clear" w:color="auto" w:fill="auto"/>
          </w:tcPr>
          <w:p w14:paraId="227143C6" w14:textId="77777777" w:rsidR="008D1C99" w:rsidRPr="00B57FFE" w:rsidRDefault="008D1C99" w:rsidP="008D1C99">
            <w:r w:rsidRPr="00B57FFE">
              <w:t>Regional Ministry of Electricity in Kurdistan</w:t>
            </w:r>
          </w:p>
        </w:tc>
      </w:tr>
      <w:tr w:rsidR="008D1C99" w:rsidRPr="00FD6973" w14:paraId="7FBE3AB5" w14:textId="77777777" w:rsidTr="008D1C99">
        <w:trPr>
          <w:jc w:val="center"/>
        </w:trPr>
        <w:tc>
          <w:tcPr>
            <w:tcW w:w="2438" w:type="dxa"/>
            <w:tcBorders>
              <w:right w:val="dotted" w:sz="4" w:space="0" w:color="auto"/>
            </w:tcBorders>
            <w:shd w:val="clear" w:color="auto" w:fill="auto"/>
          </w:tcPr>
          <w:p w14:paraId="6AD43BE1" w14:textId="77777777" w:rsidR="008D1C99" w:rsidRPr="00B57FFE" w:rsidRDefault="008D1C99" w:rsidP="008D1C99">
            <w:r w:rsidRPr="00B57FFE">
              <w:t>UNDP Iraq Focal Point:</w:t>
            </w:r>
          </w:p>
        </w:tc>
        <w:tc>
          <w:tcPr>
            <w:tcW w:w="6804" w:type="dxa"/>
            <w:tcBorders>
              <w:left w:val="dotted" w:sz="4" w:space="0" w:color="auto"/>
            </w:tcBorders>
            <w:shd w:val="clear" w:color="auto" w:fill="auto"/>
          </w:tcPr>
          <w:p w14:paraId="6B0A2870" w14:textId="77777777" w:rsidR="008D1C99" w:rsidRDefault="008D1C99" w:rsidP="008D1C99">
            <w:r w:rsidRPr="00B57FFE">
              <w:t>Shigeru Handa, Team Leader, Loan Management</w:t>
            </w:r>
          </w:p>
        </w:tc>
      </w:tr>
    </w:tbl>
    <w:p w14:paraId="3FDF32DB" w14:textId="77777777" w:rsidR="0085712F" w:rsidRDefault="0085712F" w:rsidP="0085712F">
      <w:pPr>
        <w:jc w:val="center"/>
        <w:rPr>
          <w:rFonts w:cs="Arial"/>
          <w:b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40"/>
        <w:gridCol w:w="6802"/>
      </w:tblGrid>
      <w:tr w:rsidR="008D1C99" w:rsidRPr="008D1C99" w14:paraId="3359C9DC" w14:textId="77777777" w:rsidTr="008D1C99">
        <w:trPr>
          <w:jc w:val="center"/>
        </w:trPr>
        <w:tc>
          <w:tcPr>
            <w:tcW w:w="2440" w:type="dxa"/>
            <w:tcBorders>
              <w:top w:val="single" w:sz="4" w:space="0" w:color="auto"/>
              <w:left w:val="single" w:sz="4" w:space="0" w:color="auto"/>
              <w:bottom w:val="single" w:sz="4" w:space="0" w:color="auto"/>
              <w:right w:val="dotted" w:sz="4" w:space="0" w:color="auto"/>
            </w:tcBorders>
            <w:shd w:val="clear" w:color="auto" w:fill="auto"/>
          </w:tcPr>
          <w:p w14:paraId="70AED432" w14:textId="77777777" w:rsidR="008D1C99" w:rsidRPr="008D1C99" w:rsidRDefault="008D1C99" w:rsidP="00AA45BA">
            <w:pPr>
              <w:rPr>
                <w:rFonts w:cs="Arial"/>
                <w:b/>
                <w:bCs/>
                <w:szCs w:val="22"/>
                <w:lang w:val="en-GB"/>
              </w:rPr>
            </w:pPr>
            <w:r w:rsidRPr="008D1C99">
              <w:rPr>
                <w:rFonts w:cs="Arial"/>
                <w:b/>
                <w:bCs/>
                <w:szCs w:val="22"/>
                <w:lang w:val="en-GB"/>
              </w:rPr>
              <w:t>UNDAF Outcome(s)</w:t>
            </w:r>
          </w:p>
        </w:tc>
        <w:tc>
          <w:tcPr>
            <w:tcW w:w="6802" w:type="dxa"/>
            <w:tcBorders>
              <w:top w:val="single" w:sz="4" w:space="0" w:color="auto"/>
              <w:left w:val="dotted" w:sz="4" w:space="0" w:color="auto"/>
              <w:bottom w:val="single" w:sz="4" w:space="0" w:color="auto"/>
              <w:right w:val="single" w:sz="4" w:space="0" w:color="auto"/>
            </w:tcBorders>
            <w:shd w:val="clear" w:color="auto" w:fill="auto"/>
          </w:tcPr>
          <w:p w14:paraId="7E0F7DCB" w14:textId="77777777" w:rsidR="008D1C99" w:rsidRPr="008D1C99" w:rsidRDefault="008D1C99" w:rsidP="00AA45BA">
            <w:pPr>
              <w:rPr>
                <w:rFonts w:cs="Arial"/>
                <w:bCs/>
                <w:szCs w:val="22"/>
                <w:lang w:val="en-GB"/>
              </w:rPr>
            </w:pPr>
            <w:r w:rsidRPr="008D1C99">
              <w:rPr>
                <w:rFonts w:cs="Arial"/>
                <w:bCs/>
                <w:szCs w:val="22"/>
                <w:lang w:val="en-GB"/>
              </w:rPr>
              <w:t>Priority #2: Inclusive, more equitable and sustainable economic growth</w:t>
            </w:r>
          </w:p>
        </w:tc>
      </w:tr>
      <w:tr w:rsidR="008D1C99" w:rsidRPr="008D1C99" w14:paraId="73BD483A" w14:textId="77777777" w:rsidTr="008D1C99">
        <w:trPr>
          <w:jc w:val="center"/>
        </w:trPr>
        <w:tc>
          <w:tcPr>
            <w:tcW w:w="2440" w:type="dxa"/>
            <w:tcBorders>
              <w:top w:val="single" w:sz="4" w:space="0" w:color="auto"/>
              <w:left w:val="single" w:sz="4" w:space="0" w:color="auto"/>
              <w:bottom w:val="single" w:sz="4" w:space="0" w:color="auto"/>
              <w:right w:val="dotted" w:sz="4" w:space="0" w:color="auto"/>
            </w:tcBorders>
            <w:shd w:val="clear" w:color="auto" w:fill="auto"/>
          </w:tcPr>
          <w:p w14:paraId="16A1D32B" w14:textId="77777777" w:rsidR="008D1C99" w:rsidRPr="008D1C99" w:rsidRDefault="008D1C99" w:rsidP="00AA45BA">
            <w:pPr>
              <w:rPr>
                <w:rFonts w:cs="Arial"/>
                <w:b/>
                <w:bCs/>
                <w:szCs w:val="22"/>
                <w:lang w:val="en-GB"/>
              </w:rPr>
            </w:pPr>
            <w:r w:rsidRPr="008D1C99">
              <w:rPr>
                <w:rFonts w:cs="Arial"/>
                <w:b/>
                <w:bCs/>
                <w:szCs w:val="22"/>
                <w:lang w:val="en-GB"/>
              </w:rPr>
              <w:t>CP Outcome(s):</w:t>
            </w:r>
          </w:p>
        </w:tc>
        <w:tc>
          <w:tcPr>
            <w:tcW w:w="6802" w:type="dxa"/>
            <w:tcBorders>
              <w:top w:val="single" w:sz="4" w:space="0" w:color="auto"/>
              <w:left w:val="dotted" w:sz="4" w:space="0" w:color="auto"/>
              <w:bottom w:val="single" w:sz="4" w:space="0" w:color="auto"/>
              <w:right w:val="single" w:sz="4" w:space="0" w:color="auto"/>
            </w:tcBorders>
            <w:shd w:val="clear" w:color="auto" w:fill="auto"/>
          </w:tcPr>
          <w:p w14:paraId="592ECEB8" w14:textId="77777777" w:rsidR="008D1C99" w:rsidRPr="008D1C99" w:rsidRDefault="008D1C99" w:rsidP="00AA45BA">
            <w:pPr>
              <w:rPr>
                <w:rFonts w:cs="Arial"/>
                <w:bCs/>
                <w:szCs w:val="22"/>
                <w:lang w:val="en-GB"/>
              </w:rPr>
            </w:pPr>
            <w:r w:rsidRPr="008D1C99">
              <w:rPr>
                <w:rFonts w:cs="Arial"/>
                <w:bCs/>
                <w:szCs w:val="22"/>
                <w:lang w:val="en-GB"/>
              </w:rPr>
              <w:t>5. Enabling policy and frameworks for rapid economic recovery, inclusive and diversified growth and private sector development</w:t>
            </w:r>
          </w:p>
        </w:tc>
      </w:tr>
      <w:tr w:rsidR="008D1C99" w:rsidRPr="008D1C99" w14:paraId="57AB437A" w14:textId="77777777" w:rsidTr="008D1C99">
        <w:trPr>
          <w:jc w:val="center"/>
        </w:trPr>
        <w:tc>
          <w:tcPr>
            <w:tcW w:w="2440" w:type="dxa"/>
            <w:tcBorders>
              <w:top w:val="single" w:sz="4" w:space="0" w:color="auto"/>
              <w:left w:val="single" w:sz="4" w:space="0" w:color="auto"/>
              <w:bottom w:val="single" w:sz="4" w:space="0" w:color="auto"/>
              <w:right w:val="dotted" w:sz="4" w:space="0" w:color="auto"/>
            </w:tcBorders>
            <w:shd w:val="clear" w:color="auto" w:fill="auto"/>
          </w:tcPr>
          <w:p w14:paraId="3F88BBAD" w14:textId="77777777" w:rsidR="008D1C99" w:rsidRPr="008D1C99" w:rsidRDefault="008D1C99" w:rsidP="00AA45BA">
            <w:pPr>
              <w:rPr>
                <w:rFonts w:cs="Arial"/>
                <w:b/>
                <w:bCs/>
                <w:szCs w:val="22"/>
                <w:lang w:val="en-GB"/>
              </w:rPr>
            </w:pPr>
            <w:r w:rsidRPr="008D1C99">
              <w:rPr>
                <w:rFonts w:cs="Arial"/>
                <w:b/>
                <w:bCs/>
                <w:szCs w:val="22"/>
                <w:lang w:val="en-GB"/>
              </w:rPr>
              <w:t>Output(s):</w:t>
            </w:r>
          </w:p>
        </w:tc>
        <w:tc>
          <w:tcPr>
            <w:tcW w:w="6802" w:type="dxa"/>
            <w:tcBorders>
              <w:top w:val="single" w:sz="4" w:space="0" w:color="auto"/>
              <w:left w:val="dotted" w:sz="4" w:space="0" w:color="auto"/>
              <w:bottom w:val="single" w:sz="4" w:space="0" w:color="auto"/>
              <w:right w:val="single" w:sz="4" w:space="0" w:color="auto"/>
            </w:tcBorders>
            <w:shd w:val="clear" w:color="auto" w:fill="auto"/>
          </w:tcPr>
          <w:p w14:paraId="7B94B72F" w14:textId="77777777" w:rsidR="008D1C99" w:rsidRPr="008D1C99" w:rsidRDefault="008D1C99" w:rsidP="00AA45BA">
            <w:pPr>
              <w:rPr>
                <w:rFonts w:cs="Arial"/>
                <w:bCs/>
                <w:szCs w:val="22"/>
                <w:lang w:val="en-GB"/>
              </w:rPr>
            </w:pPr>
            <w:r w:rsidRPr="008D1C99">
              <w:rPr>
                <w:rFonts w:cs="Arial"/>
                <w:bCs/>
                <w:szCs w:val="22"/>
                <w:lang w:val="en-GB"/>
              </w:rPr>
              <w:t xml:space="preserve">Output 1: Testing equipment delivered and commissioned </w:t>
            </w:r>
          </w:p>
          <w:p w14:paraId="13447007" w14:textId="77777777" w:rsidR="008D1C99" w:rsidRPr="008D1C99" w:rsidRDefault="008D1C99" w:rsidP="00AA45BA">
            <w:pPr>
              <w:rPr>
                <w:rFonts w:cs="Arial"/>
                <w:bCs/>
                <w:szCs w:val="22"/>
                <w:lang w:val="en-GB"/>
              </w:rPr>
            </w:pPr>
            <w:r w:rsidRPr="008D1C99">
              <w:rPr>
                <w:rFonts w:cs="Arial"/>
                <w:bCs/>
                <w:szCs w:val="22"/>
                <w:lang w:val="en-GB"/>
              </w:rPr>
              <w:t>Output 2: Mobile substations delivered and commissioned</w:t>
            </w:r>
          </w:p>
          <w:p w14:paraId="438A6A06" w14:textId="77777777" w:rsidR="008D1C99" w:rsidRPr="008D1C99" w:rsidRDefault="008D1C99" w:rsidP="00AA45BA">
            <w:pPr>
              <w:rPr>
                <w:rFonts w:cs="Arial"/>
                <w:bCs/>
                <w:szCs w:val="22"/>
                <w:lang w:val="en-GB"/>
              </w:rPr>
            </w:pPr>
            <w:r w:rsidRPr="008D1C99">
              <w:rPr>
                <w:rFonts w:cs="Arial"/>
                <w:bCs/>
                <w:szCs w:val="22"/>
                <w:lang w:val="en-GB"/>
              </w:rPr>
              <w:t>Output 3: Materials and Equipment for the Distribution system completed</w:t>
            </w:r>
          </w:p>
          <w:p w14:paraId="30124BD6" w14:textId="77777777" w:rsidR="008D1C99" w:rsidRPr="008D1C99" w:rsidRDefault="008D1C99" w:rsidP="00AA45BA">
            <w:pPr>
              <w:rPr>
                <w:rFonts w:cs="Arial"/>
                <w:bCs/>
                <w:szCs w:val="22"/>
                <w:lang w:val="en-GB"/>
              </w:rPr>
            </w:pPr>
            <w:r w:rsidRPr="008D1C99">
              <w:rPr>
                <w:rFonts w:cs="Arial"/>
                <w:bCs/>
                <w:szCs w:val="22"/>
                <w:lang w:val="en-GB"/>
              </w:rPr>
              <w:t>Output 4: Substation and associated transmission line constructed and operation initiated</w:t>
            </w:r>
          </w:p>
          <w:p w14:paraId="48F41A8C" w14:textId="77777777" w:rsidR="008D1C99" w:rsidRPr="008D1C99" w:rsidRDefault="008D1C99" w:rsidP="00AA45BA">
            <w:pPr>
              <w:rPr>
                <w:rFonts w:cs="Arial"/>
                <w:bCs/>
                <w:szCs w:val="22"/>
                <w:lang w:val="en-GB"/>
              </w:rPr>
            </w:pPr>
            <w:r w:rsidRPr="008D1C99">
              <w:rPr>
                <w:rFonts w:cs="Arial"/>
                <w:bCs/>
                <w:szCs w:val="22"/>
                <w:lang w:val="en-GB"/>
              </w:rPr>
              <w:t>Output 5: Project completed within the timeframe of the Loan</w:t>
            </w:r>
          </w:p>
        </w:tc>
      </w:tr>
      <w:tr w:rsidR="008D1C99" w:rsidRPr="008D1C99" w14:paraId="7778FC60" w14:textId="77777777" w:rsidTr="008D1C99">
        <w:trPr>
          <w:jc w:val="center"/>
        </w:trPr>
        <w:tc>
          <w:tcPr>
            <w:tcW w:w="2440" w:type="dxa"/>
            <w:tcBorders>
              <w:top w:val="single" w:sz="4" w:space="0" w:color="auto"/>
              <w:left w:val="single" w:sz="4" w:space="0" w:color="auto"/>
              <w:bottom w:val="single" w:sz="4" w:space="0" w:color="auto"/>
              <w:right w:val="dotted" w:sz="4" w:space="0" w:color="auto"/>
            </w:tcBorders>
            <w:shd w:val="clear" w:color="auto" w:fill="auto"/>
          </w:tcPr>
          <w:p w14:paraId="60487842" w14:textId="77777777" w:rsidR="008D1C99" w:rsidRPr="008D1C99" w:rsidRDefault="008D1C99" w:rsidP="00AA45BA">
            <w:pPr>
              <w:rPr>
                <w:rFonts w:cs="Arial"/>
                <w:b/>
                <w:bCs/>
                <w:szCs w:val="22"/>
                <w:lang w:val="en-GB"/>
              </w:rPr>
            </w:pPr>
            <w:r w:rsidRPr="008D1C99">
              <w:rPr>
                <w:rFonts w:cs="Arial"/>
                <w:b/>
                <w:bCs/>
                <w:szCs w:val="22"/>
                <w:lang w:val="en-GB"/>
              </w:rPr>
              <w:t>Implementing Partner:</w:t>
            </w:r>
          </w:p>
        </w:tc>
        <w:tc>
          <w:tcPr>
            <w:tcW w:w="6802" w:type="dxa"/>
            <w:tcBorders>
              <w:top w:val="single" w:sz="4" w:space="0" w:color="auto"/>
              <w:left w:val="dotted" w:sz="4" w:space="0" w:color="auto"/>
              <w:bottom w:val="single" w:sz="4" w:space="0" w:color="auto"/>
              <w:right w:val="single" w:sz="4" w:space="0" w:color="auto"/>
            </w:tcBorders>
            <w:shd w:val="clear" w:color="auto" w:fill="auto"/>
          </w:tcPr>
          <w:p w14:paraId="573A6D1E" w14:textId="77777777" w:rsidR="008D1C99" w:rsidRPr="008D1C99" w:rsidRDefault="008D1C99" w:rsidP="00AA45BA">
            <w:pPr>
              <w:rPr>
                <w:rFonts w:cs="Arial"/>
                <w:bCs/>
                <w:szCs w:val="22"/>
                <w:lang w:val="en-GB"/>
              </w:rPr>
            </w:pPr>
            <w:r w:rsidRPr="008D1C99">
              <w:rPr>
                <w:rFonts w:cs="Arial"/>
                <w:bCs/>
                <w:szCs w:val="22"/>
                <w:lang w:val="en-GB"/>
              </w:rPr>
              <w:t>UNDP</w:t>
            </w:r>
          </w:p>
        </w:tc>
      </w:tr>
      <w:tr w:rsidR="008D1C99" w:rsidRPr="008D1C99" w14:paraId="17811929" w14:textId="77777777" w:rsidTr="008D1C99">
        <w:trPr>
          <w:jc w:val="center"/>
        </w:trPr>
        <w:tc>
          <w:tcPr>
            <w:tcW w:w="2440" w:type="dxa"/>
            <w:tcBorders>
              <w:top w:val="single" w:sz="4" w:space="0" w:color="auto"/>
              <w:left w:val="single" w:sz="4" w:space="0" w:color="auto"/>
              <w:bottom w:val="single" w:sz="4" w:space="0" w:color="auto"/>
              <w:right w:val="dotted" w:sz="4" w:space="0" w:color="auto"/>
            </w:tcBorders>
            <w:shd w:val="clear" w:color="auto" w:fill="auto"/>
          </w:tcPr>
          <w:p w14:paraId="7776DEF7" w14:textId="77777777" w:rsidR="008D1C99" w:rsidRPr="008D1C99" w:rsidRDefault="008D1C99" w:rsidP="00AA45BA">
            <w:pPr>
              <w:rPr>
                <w:rFonts w:cs="Arial"/>
                <w:b/>
                <w:bCs/>
                <w:szCs w:val="22"/>
                <w:lang w:val="en-GB"/>
              </w:rPr>
            </w:pPr>
            <w:r w:rsidRPr="008D1C99">
              <w:rPr>
                <w:rFonts w:cs="Arial"/>
                <w:b/>
                <w:bCs/>
                <w:szCs w:val="22"/>
                <w:lang w:val="en-GB"/>
              </w:rPr>
              <w:t>Responsible Partner:</w:t>
            </w:r>
          </w:p>
        </w:tc>
        <w:tc>
          <w:tcPr>
            <w:tcW w:w="6802" w:type="dxa"/>
            <w:tcBorders>
              <w:top w:val="single" w:sz="4" w:space="0" w:color="auto"/>
              <w:left w:val="dotted" w:sz="4" w:space="0" w:color="auto"/>
              <w:bottom w:val="single" w:sz="4" w:space="0" w:color="auto"/>
              <w:right w:val="single" w:sz="4" w:space="0" w:color="auto"/>
            </w:tcBorders>
            <w:shd w:val="clear" w:color="auto" w:fill="auto"/>
          </w:tcPr>
          <w:p w14:paraId="26549FBF" w14:textId="77777777" w:rsidR="008D1C99" w:rsidRPr="008D1C99" w:rsidRDefault="008D1C99" w:rsidP="00AA45BA">
            <w:pPr>
              <w:rPr>
                <w:rFonts w:cs="Arial"/>
                <w:bCs/>
                <w:szCs w:val="22"/>
                <w:lang w:val="en-GB"/>
              </w:rPr>
            </w:pPr>
            <w:r w:rsidRPr="008D1C99">
              <w:rPr>
                <w:rFonts w:cs="Arial"/>
                <w:bCs/>
                <w:szCs w:val="22"/>
                <w:lang w:val="en-GB"/>
              </w:rPr>
              <w:t>Regional Ministry of Electricity in Kurdistan (RMEK)</w:t>
            </w:r>
          </w:p>
        </w:tc>
      </w:tr>
      <w:tr w:rsidR="008D1C99" w:rsidRPr="008D1C99" w14:paraId="170C19D7" w14:textId="77777777" w:rsidTr="008D1C99">
        <w:trPr>
          <w:jc w:val="center"/>
        </w:trPr>
        <w:tc>
          <w:tcPr>
            <w:tcW w:w="2440" w:type="dxa"/>
            <w:tcBorders>
              <w:top w:val="single" w:sz="4" w:space="0" w:color="auto"/>
              <w:left w:val="single" w:sz="4" w:space="0" w:color="auto"/>
              <w:bottom w:val="single" w:sz="4" w:space="0" w:color="auto"/>
              <w:right w:val="dotted" w:sz="4" w:space="0" w:color="auto"/>
            </w:tcBorders>
            <w:shd w:val="clear" w:color="auto" w:fill="auto"/>
          </w:tcPr>
          <w:p w14:paraId="4EAF0B44" w14:textId="77777777" w:rsidR="008D1C99" w:rsidRPr="008D1C99" w:rsidRDefault="008D1C99" w:rsidP="00AA45BA">
            <w:pPr>
              <w:rPr>
                <w:rFonts w:cs="Arial"/>
                <w:b/>
                <w:bCs/>
                <w:szCs w:val="22"/>
                <w:lang w:val="en-GB"/>
              </w:rPr>
            </w:pPr>
            <w:r w:rsidRPr="008D1C99">
              <w:rPr>
                <w:rFonts w:cs="Arial"/>
                <w:b/>
                <w:bCs/>
                <w:szCs w:val="22"/>
                <w:lang w:val="en-GB"/>
              </w:rPr>
              <w:t>Project Location(s):</w:t>
            </w:r>
          </w:p>
        </w:tc>
        <w:tc>
          <w:tcPr>
            <w:tcW w:w="6802" w:type="dxa"/>
            <w:tcBorders>
              <w:top w:val="single" w:sz="4" w:space="0" w:color="auto"/>
              <w:left w:val="dotted" w:sz="4" w:space="0" w:color="auto"/>
              <w:bottom w:val="single" w:sz="4" w:space="0" w:color="auto"/>
              <w:right w:val="single" w:sz="4" w:space="0" w:color="auto"/>
            </w:tcBorders>
            <w:shd w:val="clear" w:color="auto" w:fill="auto"/>
          </w:tcPr>
          <w:p w14:paraId="2C501396" w14:textId="77777777" w:rsidR="008D1C99" w:rsidRPr="008D1C99" w:rsidRDefault="008D1C99" w:rsidP="00AA45BA">
            <w:pPr>
              <w:rPr>
                <w:rFonts w:cs="Arial"/>
                <w:bCs/>
                <w:szCs w:val="22"/>
                <w:lang w:val="en-GB"/>
              </w:rPr>
            </w:pPr>
            <w:r w:rsidRPr="008D1C99">
              <w:rPr>
                <w:rFonts w:cs="Arial"/>
                <w:bCs/>
                <w:szCs w:val="22"/>
                <w:lang w:val="en-GB"/>
              </w:rPr>
              <w:t>Erbil, Sulaimaniyah and Dohuk Governorates in Kurdistan Region</w:t>
            </w:r>
          </w:p>
        </w:tc>
      </w:tr>
    </w:tbl>
    <w:p w14:paraId="4648175C" w14:textId="77777777" w:rsidR="0085712F" w:rsidRDefault="0085712F" w:rsidP="0085712F">
      <w:pPr>
        <w:rPr>
          <w:b/>
          <w:bCs/>
          <w:sz w:val="40"/>
          <w:szCs w:val="40"/>
        </w:rPr>
      </w:pPr>
      <w:r>
        <w:rPr>
          <w:b/>
          <w:bCs/>
          <w:sz w:val="40"/>
          <w:szCs w:val="40"/>
        </w:rPr>
        <w:br w:type="page"/>
      </w:r>
    </w:p>
    <w:p w14:paraId="56B4FE7C" w14:textId="77777777" w:rsidR="0085712F" w:rsidRPr="00FD6973" w:rsidRDefault="0085712F" w:rsidP="0085712F">
      <w:pPr>
        <w:jc w:val="center"/>
        <w:rPr>
          <w:b/>
          <w:bCs/>
          <w:sz w:val="40"/>
          <w:szCs w:val="40"/>
        </w:rPr>
      </w:pPr>
      <w:r w:rsidRPr="00FD6973">
        <w:rPr>
          <w:b/>
          <w:bCs/>
          <w:sz w:val="40"/>
          <w:szCs w:val="40"/>
        </w:rPr>
        <w:lastRenderedPageBreak/>
        <w:t>[Project] DONORS</w:t>
      </w:r>
    </w:p>
    <w:p w14:paraId="7893C19F" w14:textId="77777777" w:rsidR="0085712F" w:rsidRPr="00B770D1" w:rsidRDefault="0085712F" w:rsidP="0085712F">
      <w:pPr>
        <w:jc w:val="center"/>
        <w:rPr>
          <w:b/>
          <w:bCs/>
          <w:color w:val="00B0F0"/>
          <w:sz w:val="40"/>
          <w:szCs w:val="40"/>
        </w:rPr>
      </w:pPr>
    </w:p>
    <w:p w14:paraId="5777E426" w14:textId="77777777" w:rsidR="0085712F" w:rsidRPr="00B770D1" w:rsidRDefault="0085712F" w:rsidP="0085712F">
      <w:pPr>
        <w:jc w:val="center"/>
        <w:rPr>
          <w:b/>
          <w:bCs/>
          <w:color w:val="00B0F0"/>
          <w:sz w:val="40"/>
          <w:szCs w:val="40"/>
        </w:rPr>
      </w:pPr>
    </w:p>
    <w:tbl>
      <w:tblPr>
        <w:tblpPr w:leftFromText="180" w:rightFromText="180" w:vertAnchor="page" w:horzAnchor="margin" w:tblpXSpec="center" w:tblpY="2416"/>
        <w:tblW w:w="7443"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4A0" w:firstRow="1" w:lastRow="0" w:firstColumn="1" w:lastColumn="0" w:noHBand="0" w:noVBand="1"/>
      </w:tblPr>
      <w:tblGrid>
        <w:gridCol w:w="2675"/>
        <w:gridCol w:w="2316"/>
        <w:gridCol w:w="2452"/>
      </w:tblGrid>
      <w:tr w:rsidR="0085712F" w:rsidRPr="00B770D1" w14:paraId="20238D42" w14:textId="77777777" w:rsidTr="00AA45BA">
        <w:trPr>
          <w:trHeight w:val="1156"/>
        </w:trPr>
        <w:tc>
          <w:tcPr>
            <w:tcW w:w="2675" w:type="dxa"/>
          </w:tcPr>
          <w:p w14:paraId="2D787B85" w14:textId="77777777" w:rsidR="0085712F" w:rsidRPr="00B770D1" w:rsidRDefault="0085712F" w:rsidP="00AA45BA">
            <w:pPr>
              <w:pStyle w:val="style992"/>
              <w:jc w:val="left"/>
              <w:rPr>
                <w:rFonts w:ascii="Myriad Pro" w:hAnsi="Myriad Pro"/>
              </w:rPr>
            </w:pPr>
          </w:p>
        </w:tc>
        <w:tc>
          <w:tcPr>
            <w:tcW w:w="2316" w:type="dxa"/>
          </w:tcPr>
          <w:p w14:paraId="02275E82" w14:textId="6FCDA787" w:rsidR="0085712F" w:rsidRPr="00B770D1" w:rsidRDefault="00DB61DF" w:rsidP="00DB61DF">
            <w:pPr>
              <w:jc w:val="center"/>
              <w:rPr>
                <w:b/>
                <w:bCs/>
              </w:rPr>
            </w:pPr>
            <w:r>
              <w:rPr>
                <w:b/>
                <w:bCs/>
              </w:rPr>
              <w:t>Japan International Cooperation Agency (JICA)</w:t>
            </w:r>
          </w:p>
        </w:tc>
        <w:tc>
          <w:tcPr>
            <w:tcW w:w="2452" w:type="dxa"/>
          </w:tcPr>
          <w:p w14:paraId="3B6155C0" w14:textId="77777777" w:rsidR="0085712F" w:rsidRPr="00B770D1" w:rsidRDefault="0085712F" w:rsidP="00AA45BA">
            <w:pPr>
              <w:jc w:val="center"/>
              <w:rPr>
                <w:b/>
                <w:bCs/>
              </w:rPr>
            </w:pPr>
          </w:p>
        </w:tc>
      </w:tr>
    </w:tbl>
    <w:p w14:paraId="0EEED3AD" w14:textId="77777777" w:rsidR="0085712F" w:rsidRDefault="0085712F">
      <w:pPr>
        <w:rPr>
          <w:szCs w:val="22"/>
        </w:rPr>
      </w:pPr>
    </w:p>
    <w:p w14:paraId="7B3B5E40" w14:textId="77777777" w:rsidR="0085712F" w:rsidRDefault="0085712F">
      <w:pPr>
        <w:spacing w:after="200" w:line="276" w:lineRule="auto"/>
        <w:jc w:val="left"/>
        <w:rPr>
          <w:szCs w:val="22"/>
        </w:rPr>
      </w:pPr>
      <w:r>
        <w:rPr>
          <w:szCs w:val="22"/>
        </w:rPr>
        <w:br w:type="page"/>
      </w:r>
    </w:p>
    <w:p w14:paraId="2F9BA540" w14:textId="77777777" w:rsidR="001B34BB" w:rsidRPr="00AF5902" w:rsidRDefault="001B34BB">
      <w:pPr>
        <w:rPr>
          <w:szCs w:val="22"/>
        </w:rPr>
      </w:pPr>
    </w:p>
    <w:sdt>
      <w:sdtPr>
        <w:rPr>
          <w:rFonts w:ascii="Myriad Pro" w:eastAsia="Times New Roman" w:hAnsi="Myriad Pro" w:cs="Times New Roman"/>
          <w:b w:val="0"/>
          <w:bCs w:val="0"/>
          <w:color w:val="33CCFF"/>
          <w:sz w:val="22"/>
          <w:szCs w:val="24"/>
        </w:rPr>
        <w:id w:val="3662570"/>
        <w:docPartObj>
          <w:docPartGallery w:val="Table of Contents"/>
          <w:docPartUnique/>
        </w:docPartObj>
      </w:sdtPr>
      <w:sdtEndPr>
        <w:rPr>
          <w:color w:val="auto"/>
        </w:rPr>
      </w:sdtEndPr>
      <w:sdtContent>
        <w:p w14:paraId="011F6697" w14:textId="77777777" w:rsidR="00B621B8" w:rsidRPr="00B621B8" w:rsidRDefault="00B621B8" w:rsidP="00B621B8">
          <w:pPr>
            <w:pStyle w:val="a7"/>
            <w:jc w:val="center"/>
            <w:rPr>
              <w:color w:val="33CCFF"/>
            </w:rPr>
          </w:pPr>
          <w:r w:rsidRPr="00B621B8">
            <w:rPr>
              <w:color w:val="33CCFF"/>
            </w:rPr>
            <w:t>Table of Contents</w:t>
          </w:r>
        </w:p>
        <w:p w14:paraId="2CAF5645" w14:textId="77777777" w:rsidR="00B621B8" w:rsidRPr="00B621B8" w:rsidRDefault="00B621B8" w:rsidP="00B621B8"/>
        <w:p w14:paraId="5D8D5D5F" w14:textId="77777777" w:rsidR="00E85C99" w:rsidRDefault="006A0983">
          <w:pPr>
            <w:pStyle w:val="11"/>
            <w:tabs>
              <w:tab w:val="right" w:leader="dot" w:pos="9016"/>
            </w:tabs>
            <w:rPr>
              <w:rFonts w:asciiTheme="minorHAnsi" w:eastAsiaTheme="minorEastAsia" w:hAnsiTheme="minorHAnsi" w:cstheme="minorBidi"/>
              <w:noProof/>
              <w:szCs w:val="22"/>
              <w:lang w:val="en-GB" w:eastAsia="en-GB"/>
            </w:rPr>
          </w:pPr>
          <w:r>
            <w:fldChar w:fldCharType="begin"/>
          </w:r>
          <w:r w:rsidR="00B621B8">
            <w:instrText xml:space="preserve"> TOC \o "1-3" \h \z \u </w:instrText>
          </w:r>
          <w:r>
            <w:fldChar w:fldCharType="separate"/>
          </w:r>
          <w:hyperlink w:anchor="_Toc216068334" w:history="1">
            <w:r w:rsidR="00E85C99" w:rsidRPr="005A19BD">
              <w:rPr>
                <w:rStyle w:val="af1"/>
                <w:noProof/>
                <w:lang w:val="en-GB"/>
              </w:rPr>
              <w:t>Executive summary</w:t>
            </w:r>
            <w:r w:rsidR="00E85C99">
              <w:rPr>
                <w:noProof/>
                <w:webHidden/>
              </w:rPr>
              <w:tab/>
            </w:r>
            <w:r w:rsidR="00E85C99">
              <w:rPr>
                <w:noProof/>
                <w:webHidden/>
              </w:rPr>
              <w:fldChar w:fldCharType="begin"/>
            </w:r>
            <w:r w:rsidR="00E85C99">
              <w:rPr>
                <w:noProof/>
                <w:webHidden/>
              </w:rPr>
              <w:instrText xml:space="preserve"> PAGEREF _Toc216068334 \h </w:instrText>
            </w:r>
            <w:r w:rsidR="00E85C99">
              <w:rPr>
                <w:noProof/>
                <w:webHidden/>
              </w:rPr>
            </w:r>
            <w:r w:rsidR="00E85C99">
              <w:rPr>
                <w:noProof/>
                <w:webHidden/>
              </w:rPr>
              <w:fldChar w:fldCharType="separate"/>
            </w:r>
            <w:r w:rsidR="00E85C99">
              <w:rPr>
                <w:noProof/>
                <w:webHidden/>
              </w:rPr>
              <w:t>3</w:t>
            </w:r>
            <w:r w:rsidR="00E85C99">
              <w:rPr>
                <w:noProof/>
                <w:webHidden/>
              </w:rPr>
              <w:fldChar w:fldCharType="end"/>
            </w:r>
          </w:hyperlink>
        </w:p>
        <w:p w14:paraId="1343F5B8" w14:textId="77777777" w:rsidR="00E85C99" w:rsidRDefault="002A2D49">
          <w:pPr>
            <w:pStyle w:val="11"/>
            <w:tabs>
              <w:tab w:val="left" w:pos="440"/>
              <w:tab w:val="right" w:leader="dot" w:pos="9016"/>
            </w:tabs>
            <w:rPr>
              <w:rFonts w:asciiTheme="minorHAnsi" w:eastAsiaTheme="minorEastAsia" w:hAnsiTheme="minorHAnsi" w:cstheme="minorBidi"/>
              <w:noProof/>
              <w:szCs w:val="22"/>
              <w:lang w:val="en-GB" w:eastAsia="en-GB"/>
            </w:rPr>
          </w:pPr>
          <w:hyperlink w:anchor="_Toc216068335" w:history="1">
            <w:r w:rsidR="00E85C99" w:rsidRPr="005A19BD">
              <w:rPr>
                <w:rStyle w:val="af1"/>
                <w:noProof/>
                <w:lang w:val="en-GB"/>
              </w:rPr>
              <w:t>I.</w:t>
            </w:r>
            <w:r w:rsidR="00E85C99">
              <w:rPr>
                <w:rFonts w:asciiTheme="minorHAnsi" w:eastAsiaTheme="minorEastAsia" w:hAnsiTheme="minorHAnsi" w:cstheme="minorBidi"/>
                <w:noProof/>
                <w:szCs w:val="22"/>
                <w:lang w:val="en-GB" w:eastAsia="en-GB"/>
              </w:rPr>
              <w:tab/>
            </w:r>
            <w:r w:rsidR="00E85C99" w:rsidRPr="005A19BD">
              <w:rPr>
                <w:rStyle w:val="af1"/>
                <w:noProof/>
              </w:rPr>
              <w:t>Context</w:t>
            </w:r>
            <w:r w:rsidR="00E85C99">
              <w:rPr>
                <w:noProof/>
                <w:webHidden/>
              </w:rPr>
              <w:tab/>
            </w:r>
            <w:r w:rsidR="00E85C99">
              <w:rPr>
                <w:noProof/>
                <w:webHidden/>
              </w:rPr>
              <w:fldChar w:fldCharType="begin"/>
            </w:r>
            <w:r w:rsidR="00E85C99">
              <w:rPr>
                <w:noProof/>
                <w:webHidden/>
              </w:rPr>
              <w:instrText xml:space="preserve"> PAGEREF _Toc216068335 \h </w:instrText>
            </w:r>
            <w:r w:rsidR="00E85C99">
              <w:rPr>
                <w:noProof/>
                <w:webHidden/>
              </w:rPr>
            </w:r>
            <w:r w:rsidR="00E85C99">
              <w:rPr>
                <w:noProof/>
                <w:webHidden/>
              </w:rPr>
              <w:fldChar w:fldCharType="separate"/>
            </w:r>
            <w:r w:rsidR="00E85C99">
              <w:rPr>
                <w:noProof/>
                <w:webHidden/>
              </w:rPr>
              <w:t>4</w:t>
            </w:r>
            <w:r w:rsidR="00E85C99">
              <w:rPr>
                <w:noProof/>
                <w:webHidden/>
              </w:rPr>
              <w:fldChar w:fldCharType="end"/>
            </w:r>
          </w:hyperlink>
        </w:p>
        <w:p w14:paraId="31365ABA" w14:textId="77777777" w:rsidR="00E85C99" w:rsidRDefault="002A2D49">
          <w:pPr>
            <w:pStyle w:val="11"/>
            <w:tabs>
              <w:tab w:val="right" w:leader="dot" w:pos="9016"/>
            </w:tabs>
            <w:rPr>
              <w:rFonts w:asciiTheme="minorHAnsi" w:eastAsiaTheme="minorEastAsia" w:hAnsiTheme="minorHAnsi" w:cstheme="minorBidi"/>
              <w:noProof/>
              <w:szCs w:val="22"/>
              <w:lang w:val="en-GB" w:eastAsia="en-GB"/>
            </w:rPr>
          </w:pPr>
          <w:hyperlink w:anchor="_Toc216068336" w:history="1">
            <w:r w:rsidR="00E85C99" w:rsidRPr="005A19BD">
              <w:rPr>
                <w:rStyle w:val="af1"/>
                <w:noProof/>
                <w:lang w:val="en-GB"/>
              </w:rPr>
              <w:t>II. Performance review</w:t>
            </w:r>
            <w:r w:rsidR="00E85C99">
              <w:rPr>
                <w:noProof/>
                <w:webHidden/>
              </w:rPr>
              <w:tab/>
            </w:r>
            <w:r w:rsidR="00E85C99">
              <w:rPr>
                <w:noProof/>
                <w:webHidden/>
              </w:rPr>
              <w:fldChar w:fldCharType="begin"/>
            </w:r>
            <w:r w:rsidR="00E85C99">
              <w:rPr>
                <w:noProof/>
                <w:webHidden/>
              </w:rPr>
              <w:instrText xml:space="preserve"> PAGEREF _Toc216068336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0D4364F8" w14:textId="77777777" w:rsidR="00E85C99" w:rsidRDefault="002A2D49">
          <w:pPr>
            <w:pStyle w:val="25"/>
            <w:tabs>
              <w:tab w:val="right" w:leader="dot" w:pos="9016"/>
            </w:tabs>
            <w:rPr>
              <w:rFonts w:asciiTheme="minorHAnsi" w:eastAsiaTheme="minorEastAsia" w:hAnsiTheme="minorHAnsi" w:cstheme="minorBidi"/>
              <w:noProof/>
              <w:szCs w:val="22"/>
              <w:lang w:val="en-GB" w:eastAsia="en-GB"/>
            </w:rPr>
          </w:pPr>
          <w:hyperlink w:anchor="_Toc216068337" w:history="1">
            <w:r w:rsidR="00E85C99" w:rsidRPr="005A19BD">
              <w:rPr>
                <w:rStyle w:val="af1"/>
                <w:noProof/>
                <w:lang w:val="en-GB"/>
              </w:rPr>
              <w:t>Progress review</w:t>
            </w:r>
            <w:r w:rsidR="00E85C99">
              <w:rPr>
                <w:noProof/>
                <w:webHidden/>
              </w:rPr>
              <w:tab/>
            </w:r>
            <w:r w:rsidR="00E85C99">
              <w:rPr>
                <w:noProof/>
                <w:webHidden/>
              </w:rPr>
              <w:fldChar w:fldCharType="begin"/>
            </w:r>
            <w:r w:rsidR="00E85C99">
              <w:rPr>
                <w:noProof/>
                <w:webHidden/>
              </w:rPr>
              <w:instrText xml:space="preserve"> PAGEREF _Toc216068337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6D8537F0" w14:textId="77777777" w:rsidR="00E85C99" w:rsidRDefault="002A2D49">
          <w:pPr>
            <w:pStyle w:val="33"/>
            <w:tabs>
              <w:tab w:val="left" w:pos="880"/>
              <w:tab w:val="right" w:leader="dot" w:pos="9016"/>
            </w:tabs>
            <w:rPr>
              <w:rFonts w:asciiTheme="minorHAnsi" w:eastAsiaTheme="minorEastAsia" w:hAnsiTheme="minorHAnsi" w:cstheme="minorBidi"/>
              <w:noProof/>
              <w:szCs w:val="22"/>
              <w:lang w:val="en-GB" w:eastAsia="en-GB"/>
            </w:rPr>
          </w:pPr>
          <w:hyperlink w:anchor="_Toc216068338" w:history="1">
            <w:r w:rsidR="00E85C99" w:rsidRPr="005A19BD">
              <w:rPr>
                <w:rStyle w:val="af1"/>
                <w:noProof/>
              </w:rPr>
              <w:t>1.</w:t>
            </w:r>
            <w:r w:rsidR="00E85C99">
              <w:rPr>
                <w:rFonts w:asciiTheme="minorHAnsi" w:eastAsiaTheme="minorEastAsia" w:hAnsiTheme="minorHAnsi" w:cstheme="minorBidi"/>
                <w:noProof/>
                <w:szCs w:val="22"/>
                <w:lang w:val="en-GB" w:eastAsia="en-GB"/>
              </w:rPr>
              <w:tab/>
            </w:r>
            <w:r w:rsidR="00E85C99" w:rsidRPr="005A19BD">
              <w:rPr>
                <w:rStyle w:val="af1"/>
                <w:noProof/>
              </w:rPr>
              <w:t>Overall progress towards the CPAP outcome and output(s)</w:t>
            </w:r>
            <w:r w:rsidR="00E85C99">
              <w:rPr>
                <w:noProof/>
                <w:webHidden/>
              </w:rPr>
              <w:tab/>
            </w:r>
            <w:r w:rsidR="00E85C99">
              <w:rPr>
                <w:noProof/>
                <w:webHidden/>
              </w:rPr>
              <w:fldChar w:fldCharType="begin"/>
            </w:r>
            <w:r w:rsidR="00E85C99">
              <w:rPr>
                <w:noProof/>
                <w:webHidden/>
              </w:rPr>
              <w:instrText xml:space="preserve"> PAGEREF _Toc216068338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2ABFD4B8" w14:textId="77777777" w:rsidR="00E85C99" w:rsidRDefault="002A2D49">
          <w:pPr>
            <w:pStyle w:val="33"/>
            <w:tabs>
              <w:tab w:val="left" w:pos="880"/>
              <w:tab w:val="right" w:leader="dot" w:pos="9016"/>
            </w:tabs>
            <w:rPr>
              <w:rFonts w:asciiTheme="minorHAnsi" w:eastAsiaTheme="minorEastAsia" w:hAnsiTheme="minorHAnsi" w:cstheme="minorBidi"/>
              <w:noProof/>
              <w:szCs w:val="22"/>
              <w:lang w:val="en-GB" w:eastAsia="en-GB"/>
            </w:rPr>
          </w:pPr>
          <w:hyperlink w:anchor="_Toc216068339" w:history="1">
            <w:r w:rsidR="00E85C99" w:rsidRPr="005A19BD">
              <w:rPr>
                <w:rStyle w:val="af1"/>
                <w:noProof/>
              </w:rPr>
              <w:t>2.</w:t>
            </w:r>
            <w:r w:rsidR="00E85C99">
              <w:rPr>
                <w:rFonts w:asciiTheme="minorHAnsi" w:eastAsiaTheme="minorEastAsia" w:hAnsiTheme="minorHAnsi" w:cstheme="minorBidi"/>
                <w:noProof/>
                <w:szCs w:val="22"/>
                <w:lang w:val="en-GB" w:eastAsia="en-GB"/>
              </w:rPr>
              <w:tab/>
            </w:r>
            <w:r w:rsidR="00E85C99" w:rsidRPr="005A19BD">
              <w:rPr>
                <w:rStyle w:val="af1"/>
                <w:noProof/>
              </w:rPr>
              <w:t>Capacity development</w:t>
            </w:r>
            <w:r w:rsidR="00E85C99">
              <w:rPr>
                <w:noProof/>
                <w:webHidden/>
              </w:rPr>
              <w:tab/>
            </w:r>
            <w:r w:rsidR="00E85C99">
              <w:rPr>
                <w:noProof/>
                <w:webHidden/>
              </w:rPr>
              <w:fldChar w:fldCharType="begin"/>
            </w:r>
            <w:r w:rsidR="00E85C99">
              <w:rPr>
                <w:noProof/>
                <w:webHidden/>
              </w:rPr>
              <w:instrText xml:space="preserve"> PAGEREF _Toc216068339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1C506B4A" w14:textId="77777777" w:rsidR="00E85C99" w:rsidRDefault="002A2D49">
          <w:pPr>
            <w:pStyle w:val="33"/>
            <w:tabs>
              <w:tab w:val="left" w:pos="880"/>
              <w:tab w:val="right" w:leader="dot" w:pos="9016"/>
            </w:tabs>
            <w:rPr>
              <w:rFonts w:asciiTheme="minorHAnsi" w:eastAsiaTheme="minorEastAsia" w:hAnsiTheme="minorHAnsi" w:cstheme="minorBidi"/>
              <w:noProof/>
              <w:szCs w:val="22"/>
              <w:lang w:val="en-GB" w:eastAsia="en-GB"/>
            </w:rPr>
          </w:pPr>
          <w:hyperlink w:anchor="_Toc216068340" w:history="1">
            <w:r w:rsidR="00E85C99" w:rsidRPr="005A19BD">
              <w:rPr>
                <w:rStyle w:val="af1"/>
                <w:noProof/>
              </w:rPr>
              <w:t>3.</w:t>
            </w:r>
            <w:r w:rsidR="00E85C99">
              <w:rPr>
                <w:rFonts w:asciiTheme="minorHAnsi" w:eastAsiaTheme="minorEastAsia" w:hAnsiTheme="minorHAnsi" w:cstheme="minorBidi"/>
                <w:noProof/>
                <w:szCs w:val="22"/>
                <w:lang w:val="en-GB" w:eastAsia="en-GB"/>
              </w:rPr>
              <w:tab/>
            </w:r>
            <w:r w:rsidR="00E85C99" w:rsidRPr="005A19BD">
              <w:rPr>
                <w:rStyle w:val="af1"/>
                <w:noProof/>
              </w:rPr>
              <w:t>Impact on direct and indirect beneficiaries</w:t>
            </w:r>
            <w:r w:rsidR="00E85C99">
              <w:rPr>
                <w:noProof/>
                <w:webHidden/>
              </w:rPr>
              <w:tab/>
            </w:r>
            <w:r w:rsidR="00E85C99">
              <w:rPr>
                <w:noProof/>
                <w:webHidden/>
              </w:rPr>
              <w:fldChar w:fldCharType="begin"/>
            </w:r>
            <w:r w:rsidR="00E85C99">
              <w:rPr>
                <w:noProof/>
                <w:webHidden/>
              </w:rPr>
              <w:instrText xml:space="preserve"> PAGEREF _Toc216068340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5430C48E" w14:textId="77777777" w:rsidR="00E85C99" w:rsidRDefault="002A2D49">
          <w:pPr>
            <w:pStyle w:val="25"/>
            <w:tabs>
              <w:tab w:val="right" w:leader="dot" w:pos="9016"/>
            </w:tabs>
            <w:rPr>
              <w:rFonts w:asciiTheme="minorHAnsi" w:eastAsiaTheme="minorEastAsia" w:hAnsiTheme="minorHAnsi" w:cstheme="minorBidi"/>
              <w:noProof/>
              <w:szCs w:val="22"/>
              <w:lang w:val="en-GB" w:eastAsia="en-GB"/>
            </w:rPr>
          </w:pPr>
          <w:hyperlink w:anchor="_Toc216068341" w:history="1">
            <w:r w:rsidR="00E85C99" w:rsidRPr="005A19BD">
              <w:rPr>
                <w:rStyle w:val="af1"/>
                <w:noProof/>
              </w:rPr>
              <w:t>Implementation strategy review</w:t>
            </w:r>
            <w:r w:rsidR="00E85C99">
              <w:rPr>
                <w:noProof/>
                <w:webHidden/>
              </w:rPr>
              <w:tab/>
            </w:r>
            <w:r w:rsidR="00E85C99">
              <w:rPr>
                <w:noProof/>
                <w:webHidden/>
              </w:rPr>
              <w:fldChar w:fldCharType="begin"/>
            </w:r>
            <w:r w:rsidR="00E85C99">
              <w:rPr>
                <w:noProof/>
                <w:webHidden/>
              </w:rPr>
              <w:instrText xml:space="preserve"> PAGEREF _Toc216068341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6DF17125" w14:textId="77777777" w:rsidR="00E85C99" w:rsidRDefault="002A2D49">
          <w:pPr>
            <w:pStyle w:val="33"/>
            <w:tabs>
              <w:tab w:val="left" w:pos="880"/>
              <w:tab w:val="right" w:leader="dot" w:pos="9016"/>
            </w:tabs>
            <w:rPr>
              <w:rFonts w:asciiTheme="minorHAnsi" w:eastAsiaTheme="minorEastAsia" w:hAnsiTheme="minorHAnsi" w:cstheme="minorBidi"/>
              <w:noProof/>
              <w:szCs w:val="22"/>
              <w:lang w:val="en-GB" w:eastAsia="en-GB"/>
            </w:rPr>
          </w:pPr>
          <w:hyperlink w:anchor="_Toc216068342" w:history="1">
            <w:r w:rsidR="00E85C99" w:rsidRPr="005A19BD">
              <w:rPr>
                <w:rStyle w:val="af1"/>
                <w:noProof/>
              </w:rPr>
              <w:t>1.</w:t>
            </w:r>
            <w:r w:rsidR="00E85C99">
              <w:rPr>
                <w:rFonts w:asciiTheme="minorHAnsi" w:eastAsiaTheme="minorEastAsia" w:hAnsiTheme="minorHAnsi" w:cstheme="minorBidi"/>
                <w:noProof/>
                <w:szCs w:val="22"/>
                <w:lang w:val="en-GB" w:eastAsia="en-GB"/>
              </w:rPr>
              <w:tab/>
            </w:r>
            <w:r w:rsidR="00E85C99" w:rsidRPr="005A19BD">
              <w:rPr>
                <w:rStyle w:val="af1"/>
                <w:noProof/>
              </w:rPr>
              <w:t>Participatory/consultative processes</w:t>
            </w:r>
            <w:r w:rsidR="00E85C99">
              <w:rPr>
                <w:noProof/>
                <w:webHidden/>
              </w:rPr>
              <w:tab/>
            </w:r>
            <w:r w:rsidR="00E85C99">
              <w:rPr>
                <w:noProof/>
                <w:webHidden/>
              </w:rPr>
              <w:fldChar w:fldCharType="begin"/>
            </w:r>
            <w:r w:rsidR="00E85C99">
              <w:rPr>
                <w:noProof/>
                <w:webHidden/>
              </w:rPr>
              <w:instrText xml:space="preserve"> PAGEREF _Toc216068342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14:paraId="628E986B" w14:textId="77777777" w:rsidR="00E85C99" w:rsidRDefault="002A2D49">
          <w:pPr>
            <w:pStyle w:val="33"/>
            <w:tabs>
              <w:tab w:val="left" w:pos="880"/>
              <w:tab w:val="right" w:leader="dot" w:pos="9016"/>
            </w:tabs>
            <w:rPr>
              <w:rFonts w:asciiTheme="minorHAnsi" w:eastAsiaTheme="minorEastAsia" w:hAnsiTheme="minorHAnsi" w:cstheme="minorBidi"/>
              <w:noProof/>
              <w:szCs w:val="22"/>
              <w:lang w:val="en-GB" w:eastAsia="en-GB"/>
            </w:rPr>
          </w:pPr>
          <w:hyperlink w:anchor="_Toc216068343" w:history="1">
            <w:r w:rsidR="00E85C99" w:rsidRPr="005A19BD">
              <w:rPr>
                <w:rStyle w:val="af1"/>
                <w:noProof/>
              </w:rPr>
              <w:t>2.</w:t>
            </w:r>
            <w:r w:rsidR="00E85C99">
              <w:rPr>
                <w:rFonts w:asciiTheme="minorHAnsi" w:eastAsiaTheme="minorEastAsia" w:hAnsiTheme="minorHAnsi" w:cstheme="minorBidi"/>
                <w:noProof/>
                <w:szCs w:val="22"/>
                <w:lang w:val="en-GB" w:eastAsia="en-GB"/>
              </w:rPr>
              <w:tab/>
            </w:r>
            <w:r w:rsidR="00E85C99" w:rsidRPr="005A19BD">
              <w:rPr>
                <w:rStyle w:val="af1"/>
                <w:noProof/>
              </w:rPr>
              <w:t>Quality of partnerships</w:t>
            </w:r>
            <w:r w:rsidR="00E85C99">
              <w:rPr>
                <w:noProof/>
                <w:webHidden/>
              </w:rPr>
              <w:tab/>
            </w:r>
            <w:r w:rsidR="00E85C99">
              <w:rPr>
                <w:noProof/>
                <w:webHidden/>
              </w:rPr>
              <w:fldChar w:fldCharType="begin"/>
            </w:r>
            <w:r w:rsidR="00E85C99">
              <w:rPr>
                <w:noProof/>
                <w:webHidden/>
              </w:rPr>
              <w:instrText xml:space="preserve"> PAGEREF _Toc216068343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137A2401" w14:textId="77777777" w:rsidR="00E85C99" w:rsidRDefault="002A2D49">
          <w:pPr>
            <w:pStyle w:val="33"/>
            <w:tabs>
              <w:tab w:val="left" w:pos="880"/>
              <w:tab w:val="right" w:leader="dot" w:pos="9016"/>
            </w:tabs>
            <w:rPr>
              <w:rFonts w:asciiTheme="minorHAnsi" w:eastAsiaTheme="minorEastAsia" w:hAnsiTheme="minorHAnsi" w:cstheme="minorBidi"/>
              <w:noProof/>
              <w:szCs w:val="22"/>
              <w:lang w:val="en-GB" w:eastAsia="en-GB"/>
            </w:rPr>
          </w:pPr>
          <w:hyperlink w:anchor="_Toc216068344" w:history="1">
            <w:r w:rsidR="00E85C99" w:rsidRPr="005A19BD">
              <w:rPr>
                <w:rStyle w:val="af1"/>
                <w:noProof/>
              </w:rPr>
              <w:t>3.</w:t>
            </w:r>
            <w:r w:rsidR="00E85C99">
              <w:rPr>
                <w:rFonts w:asciiTheme="minorHAnsi" w:eastAsiaTheme="minorEastAsia" w:hAnsiTheme="minorHAnsi" w:cstheme="minorBidi"/>
                <w:noProof/>
                <w:szCs w:val="22"/>
                <w:lang w:val="en-GB" w:eastAsia="en-GB"/>
              </w:rPr>
              <w:tab/>
            </w:r>
            <w:r w:rsidR="00E85C99" w:rsidRPr="005A19BD">
              <w:rPr>
                <w:rStyle w:val="af1"/>
                <w:noProof/>
              </w:rPr>
              <w:t>National ownership</w:t>
            </w:r>
            <w:r w:rsidR="00E85C99">
              <w:rPr>
                <w:noProof/>
                <w:webHidden/>
              </w:rPr>
              <w:tab/>
            </w:r>
            <w:r w:rsidR="00E85C99">
              <w:rPr>
                <w:noProof/>
                <w:webHidden/>
              </w:rPr>
              <w:fldChar w:fldCharType="begin"/>
            </w:r>
            <w:r w:rsidR="00E85C99">
              <w:rPr>
                <w:noProof/>
                <w:webHidden/>
              </w:rPr>
              <w:instrText xml:space="preserve"> PAGEREF _Toc216068344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4FC3F9C1" w14:textId="77777777" w:rsidR="00E85C99" w:rsidRDefault="002A2D49">
          <w:pPr>
            <w:pStyle w:val="33"/>
            <w:tabs>
              <w:tab w:val="left" w:pos="880"/>
              <w:tab w:val="right" w:leader="dot" w:pos="9016"/>
            </w:tabs>
            <w:rPr>
              <w:rFonts w:asciiTheme="minorHAnsi" w:eastAsiaTheme="minorEastAsia" w:hAnsiTheme="minorHAnsi" w:cstheme="minorBidi"/>
              <w:noProof/>
              <w:szCs w:val="22"/>
              <w:lang w:val="en-GB" w:eastAsia="en-GB"/>
            </w:rPr>
          </w:pPr>
          <w:hyperlink w:anchor="_Toc216068345" w:history="1">
            <w:r w:rsidR="00E85C99" w:rsidRPr="005A19BD">
              <w:rPr>
                <w:rStyle w:val="af1"/>
                <w:noProof/>
              </w:rPr>
              <w:t>4.</w:t>
            </w:r>
            <w:r w:rsidR="00E85C99">
              <w:rPr>
                <w:rFonts w:asciiTheme="minorHAnsi" w:eastAsiaTheme="minorEastAsia" w:hAnsiTheme="minorHAnsi" w:cstheme="minorBidi"/>
                <w:noProof/>
                <w:szCs w:val="22"/>
                <w:lang w:val="en-GB" w:eastAsia="en-GB"/>
              </w:rPr>
              <w:tab/>
            </w:r>
            <w:r w:rsidR="00E85C99" w:rsidRPr="005A19BD">
              <w:rPr>
                <w:rStyle w:val="af1"/>
                <w:noProof/>
              </w:rPr>
              <w:t>Sustainability</w:t>
            </w:r>
            <w:r w:rsidR="00E85C99">
              <w:rPr>
                <w:noProof/>
                <w:webHidden/>
              </w:rPr>
              <w:tab/>
            </w:r>
            <w:r w:rsidR="00E85C99">
              <w:rPr>
                <w:noProof/>
                <w:webHidden/>
              </w:rPr>
              <w:fldChar w:fldCharType="begin"/>
            </w:r>
            <w:r w:rsidR="00E85C99">
              <w:rPr>
                <w:noProof/>
                <w:webHidden/>
              </w:rPr>
              <w:instrText xml:space="preserve"> PAGEREF _Toc216068345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2C512E37" w14:textId="77777777" w:rsidR="00E85C99" w:rsidRDefault="002A2D49">
          <w:pPr>
            <w:pStyle w:val="25"/>
            <w:tabs>
              <w:tab w:val="right" w:leader="dot" w:pos="9016"/>
            </w:tabs>
            <w:rPr>
              <w:rFonts w:asciiTheme="minorHAnsi" w:eastAsiaTheme="minorEastAsia" w:hAnsiTheme="minorHAnsi" w:cstheme="minorBidi"/>
              <w:noProof/>
              <w:szCs w:val="22"/>
              <w:lang w:val="en-GB" w:eastAsia="en-GB"/>
            </w:rPr>
          </w:pPr>
          <w:hyperlink w:anchor="_Toc216068346" w:history="1">
            <w:r w:rsidR="00E85C99" w:rsidRPr="005A19BD">
              <w:rPr>
                <w:rStyle w:val="af1"/>
                <w:noProof/>
              </w:rPr>
              <w:t>Management effectiveness review</w:t>
            </w:r>
            <w:r w:rsidR="00E85C99">
              <w:rPr>
                <w:noProof/>
                <w:webHidden/>
              </w:rPr>
              <w:tab/>
            </w:r>
            <w:r w:rsidR="00E85C99">
              <w:rPr>
                <w:noProof/>
                <w:webHidden/>
              </w:rPr>
              <w:fldChar w:fldCharType="begin"/>
            </w:r>
            <w:r w:rsidR="00E85C99">
              <w:rPr>
                <w:noProof/>
                <w:webHidden/>
              </w:rPr>
              <w:instrText xml:space="preserve"> PAGEREF _Toc216068346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4166CA4C" w14:textId="77777777" w:rsidR="00E85C99" w:rsidRDefault="002A2D49">
          <w:pPr>
            <w:pStyle w:val="33"/>
            <w:tabs>
              <w:tab w:val="left" w:pos="880"/>
              <w:tab w:val="right" w:leader="dot" w:pos="9016"/>
            </w:tabs>
            <w:rPr>
              <w:rFonts w:asciiTheme="minorHAnsi" w:eastAsiaTheme="minorEastAsia" w:hAnsiTheme="minorHAnsi" w:cstheme="minorBidi"/>
              <w:noProof/>
              <w:szCs w:val="22"/>
              <w:lang w:val="en-GB" w:eastAsia="en-GB"/>
            </w:rPr>
          </w:pPr>
          <w:hyperlink w:anchor="_Toc216068347" w:history="1">
            <w:r w:rsidR="00E85C99" w:rsidRPr="005A19BD">
              <w:rPr>
                <w:rStyle w:val="af1"/>
                <w:noProof/>
              </w:rPr>
              <w:t>1.</w:t>
            </w:r>
            <w:r w:rsidR="00E85C99">
              <w:rPr>
                <w:rFonts w:asciiTheme="minorHAnsi" w:eastAsiaTheme="minorEastAsia" w:hAnsiTheme="minorHAnsi" w:cstheme="minorBidi"/>
                <w:noProof/>
                <w:szCs w:val="22"/>
                <w:lang w:val="en-GB" w:eastAsia="en-GB"/>
              </w:rPr>
              <w:tab/>
            </w:r>
            <w:r w:rsidR="00E85C99" w:rsidRPr="005A19BD">
              <w:rPr>
                <w:rStyle w:val="af1"/>
                <w:noProof/>
              </w:rPr>
              <w:t>Quality of monitoring</w:t>
            </w:r>
            <w:r w:rsidR="00E85C99">
              <w:rPr>
                <w:noProof/>
                <w:webHidden/>
              </w:rPr>
              <w:tab/>
            </w:r>
            <w:r w:rsidR="00E85C99">
              <w:rPr>
                <w:noProof/>
                <w:webHidden/>
              </w:rPr>
              <w:fldChar w:fldCharType="begin"/>
            </w:r>
            <w:r w:rsidR="00E85C99">
              <w:rPr>
                <w:noProof/>
                <w:webHidden/>
              </w:rPr>
              <w:instrText xml:space="preserve"> PAGEREF _Toc216068347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1F6BA90B" w14:textId="77777777" w:rsidR="00E85C99" w:rsidRDefault="002A2D49">
          <w:pPr>
            <w:pStyle w:val="33"/>
            <w:tabs>
              <w:tab w:val="left" w:pos="880"/>
              <w:tab w:val="right" w:leader="dot" w:pos="9016"/>
            </w:tabs>
            <w:rPr>
              <w:rFonts w:asciiTheme="minorHAnsi" w:eastAsiaTheme="minorEastAsia" w:hAnsiTheme="minorHAnsi" w:cstheme="minorBidi"/>
              <w:noProof/>
              <w:szCs w:val="22"/>
              <w:lang w:val="en-GB" w:eastAsia="en-GB"/>
            </w:rPr>
          </w:pPr>
          <w:hyperlink w:anchor="_Toc216068348" w:history="1">
            <w:r w:rsidR="00E85C99" w:rsidRPr="005A19BD">
              <w:rPr>
                <w:rStyle w:val="af1"/>
                <w:noProof/>
              </w:rPr>
              <w:t>2.</w:t>
            </w:r>
            <w:r w:rsidR="00E85C99">
              <w:rPr>
                <w:rFonts w:asciiTheme="minorHAnsi" w:eastAsiaTheme="minorEastAsia" w:hAnsiTheme="minorHAnsi" w:cstheme="minorBidi"/>
                <w:noProof/>
                <w:szCs w:val="22"/>
                <w:lang w:val="en-GB" w:eastAsia="en-GB"/>
              </w:rPr>
              <w:tab/>
            </w:r>
            <w:r w:rsidR="00E85C99" w:rsidRPr="005A19BD">
              <w:rPr>
                <w:rStyle w:val="af1"/>
                <w:noProof/>
              </w:rPr>
              <w:t>Timely delivery of outputs</w:t>
            </w:r>
            <w:r w:rsidR="00E85C99">
              <w:rPr>
                <w:noProof/>
                <w:webHidden/>
              </w:rPr>
              <w:tab/>
            </w:r>
            <w:r w:rsidR="00E85C99">
              <w:rPr>
                <w:noProof/>
                <w:webHidden/>
              </w:rPr>
              <w:fldChar w:fldCharType="begin"/>
            </w:r>
            <w:r w:rsidR="00E85C99">
              <w:rPr>
                <w:noProof/>
                <w:webHidden/>
              </w:rPr>
              <w:instrText xml:space="preserve"> PAGEREF _Toc216068348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0040BFE6" w14:textId="77777777" w:rsidR="00E85C99" w:rsidRDefault="002A2D49">
          <w:pPr>
            <w:pStyle w:val="33"/>
            <w:tabs>
              <w:tab w:val="left" w:pos="880"/>
              <w:tab w:val="right" w:leader="dot" w:pos="9016"/>
            </w:tabs>
            <w:rPr>
              <w:rFonts w:asciiTheme="minorHAnsi" w:eastAsiaTheme="minorEastAsia" w:hAnsiTheme="minorHAnsi" w:cstheme="minorBidi"/>
              <w:noProof/>
              <w:szCs w:val="22"/>
              <w:lang w:val="en-GB" w:eastAsia="en-GB"/>
            </w:rPr>
          </w:pPr>
          <w:hyperlink w:anchor="_Toc216068349" w:history="1">
            <w:r w:rsidR="00E85C99" w:rsidRPr="005A19BD">
              <w:rPr>
                <w:rStyle w:val="af1"/>
                <w:noProof/>
              </w:rPr>
              <w:t>3.</w:t>
            </w:r>
            <w:r w:rsidR="00E85C99">
              <w:rPr>
                <w:rFonts w:asciiTheme="minorHAnsi" w:eastAsiaTheme="minorEastAsia" w:hAnsiTheme="minorHAnsi" w:cstheme="minorBidi"/>
                <w:noProof/>
                <w:szCs w:val="22"/>
                <w:lang w:val="en-GB" w:eastAsia="en-GB"/>
              </w:rPr>
              <w:tab/>
            </w:r>
            <w:r w:rsidR="00E85C99" w:rsidRPr="005A19BD">
              <w:rPr>
                <w:rStyle w:val="af1"/>
                <w:noProof/>
              </w:rPr>
              <w:t>Resources allocation</w:t>
            </w:r>
            <w:r w:rsidR="00E85C99">
              <w:rPr>
                <w:noProof/>
                <w:webHidden/>
              </w:rPr>
              <w:tab/>
            </w:r>
            <w:r w:rsidR="00E85C99">
              <w:rPr>
                <w:noProof/>
                <w:webHidden/>
              </w:rPr>
              <w:fldChar w:fldCharType="begin"/>
            </w:r>
            <w:r w:rsidR="00E85C99">
              <w:rPr>
                <w:noProof/>
                <w:webHidden/>
              </w:rPr>
              <w:instrText xml:space="preserve"> PAGEREF _Toc216068349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4F0E972C" w14:textId="77777777" w:rsidR="00E85C99" w:rsidRDefault="002A2D49">
          <w:pPr>
            <w:pStyle w:val="33"/>
            <w:tabs>
              <w:tab w:val="left" w:pos="880"/>
              <w:tab w:val="right" w:leader="dot" w:pos="9016"/>
            </w:tabs>
            <w:rPr>
              <w:rFonts w:asciiTheme="minorHAnsi" w:eastAsiaTheme="minorEastAsia" w:hAnsiTheme="minorHAnsi" w:cstheme="minorBidi"/>
              <w:noProof/>
              <w:szCs w:val="22"/>
              <w:lang w:val="en-GB" w:eastAsia="en-GB"/>
            </w:rPr>
          </w:pPr>
          <w:hyperlink w:anchor="_Toc216068350" w:history="1">
            <w:r w:rsidR="00E85C99" w:rsidRPr="005A19BD">
              <w:rPr>
                <w:rStyle w:val="af1"/>
                <w:noProof/>
              </w:rPr>
              <w:t>4.</w:t>
            </w:r>
            <w:r w:rsidR="00E85C99">
              <w:rPr>
                <w:rFonts w:asciiTheme="minorHAnsi" w:eastAsiaTheme="minorEastAsia" w:hAnsiTheme="minorHAnsi" w:cstheme="minorBidi"/>
                <w:noProof/>
                <w:szCs w:val="22"/>
                <w:lang w:val="en-GB" w:eastAsia="en-GB"/>
              </w:rPr>
              <w:tab/>
            </w:r>
            <w:r w:rsidR="00E85C99" w:rsidRPr="005A19BD">
              <w:rPr>
                <w:rStyle w:val="af1"/>
                <w:noProof/>
              </w:rPr>
              <w:t>Cost-effective use of inputs</w:t>
            </w:r>
            <w:r w:rsidR="00E85C99">
              <w:rPr>
                <w:noProof/>
                <w:webHidden/>
              </w:rPr>
              <w:tab/>
            </w:r>
            <w:r w:rsidR="00E85C99">
              <w:rPr>
                <w:noProof/>
                <w:webHidden/>
              </w:rPr>
              <w:fldChar w:fldCharType="begin"/>
            </w:r>
            <w:r w:rsidR="00E85C99">
              <w:rPr>
                <w:noProof/>
                <w:webHidden/>
              </w:rPr>
              <w:instrText xml:space="preserve"> PAGEREF _Toc216068350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14:paraId="7DCA4ACC" w14:textId="77777777" w:rsidR="00E85C99" w:rsidRDefault="002A2D49">
          <w:pPr>
            <w:pStyle w:val="11"/>
            <w:tabs>
              <w:tab w:val="right" w:leader="dot" w:pos="9016"/>
            </w:tabs>
            <w:rPr>
              <w:rFonts w:asciiTheme="minorHAnsi" w:eastAsiaTheme="minorEastAsia" w:hAnsiTheme="minorHAnsi" w:cstheme="minorBidi"/>
              <w:noProof/>
              <w:szCs w:val="22"/>
              <w:lang w:val="en-GB" w:eastAsia="en-GB"/>
            </w:rPr>
          </w:pPr>
          <w:hyperlink w:anchor="_Toc216068351" w:history="1">
            <w:r w:rsidR="00E85C99" w:rsidRPr="005A19BD">
              <w:rPr>
                <w:rStyle w:val="af1"/>
                <w:noProof/>
                <w:lang w:val="en-GB"/>
              </w:rPr>
              <w:t>III. Project results summary</w:t>
            </w:r>
            <w:r w:rsidR="00E85C99">
              <w:rPr>
                <w:noProof/>
                <w:webHidden/>
              </w:rPr>
              <w:tab/>
            </w:r>
            <w:r w:rsidR="00E85C99">
              <w:rPr>
                <w:noProof/>
                <w:webHidden/>
              </w:rPr>
              <w:fldChar w:fldCharType="begin"/>
            </w:r>
            <w:r w:rsidR="00E85C99">
              <w:rPr>
                <w:noProof/>
                <w:webHidden/>
              </w:rPr>
              <w:instrText xml:space="preserve"> PAGEREF _Toc216068351 \h </w:instrText>
            </w:r>
            <w:r w:rsidR="00E85C99">
              <w:rPr>
                <w:noProof/>
                <w:webHidden/>
              </w:rPr>
            </w:r>
            <w:r w:rsidR="00E85C99">
              <w:rPr>
                <w:noProof/>
                <w:webHidden/>
              </w:rPr>
              <w:fldChar w:fldCharType="separate"/>
            </w:r>
            <w:r w:rsidR="00E85C99">
              <w:rPr>
                <w:noProof/>
                <w:webHidden/>
              </w:rPr>
              <w:t>8</w:t>
            </w:r>
            <w:r w:rsidR="00E85C99">
              <w:rPr>
                <w:noProof/>
                <w:webHidden/>
              </w:rPr>
              <w:fldChar w:fldCharType="end"/>
            </w:r>
          </w:hyperlink>
        </w:p>
        <w:p w14:paraId="54A47E34" w14:textId="77777777" w:rsidR="00E85C99" w:rsidRDefault="002A2D49">
          <w:pPr>
            <w:pStyle w:val="11"/>
            <w:tabs>
              <w:tab w:val="right" w:leader="dot" w:pos="9016"/>
            </w:tabs>
            <w:rPr>
              <w:rFonts w:asciiTheme="minorHAnsi" w:eastAsiaTheme="minorEastAsia" w:hAnsiTheme="minorHAnsi" w:cstheme="minorBidi"/>
              <w:noProof/>
              <w:szCs w:val="22"/>
              <w:lang w:val="en-GB" w:eastAsia="en-GB"/>
            </w:rPr>
          </w:pPr>
          <w:hyperlink w:anchor="_Toc216068352" w:history="1">
            <w:r w:rsidR="00E85C99" w:rsidRPr="005A19BD">
              <w:rPr>
                <w:rStyle w:val="af1"/>
                <w:noProof/>
              </w:rPr>
              <w:t>IV. Implementation challenges</w:t>
            </w:r>
            <w:r w:rsidR="00E85C99">
              <w:rPr>
                <w:noProof/>
                <w:webHidden/>
              </w:rPr>
              <w:tab/>
            </w:r>
            <w:r w:rsidR="00E85C99">
              <w:rPr>
                <w:noProof/>
                <w:webHidden/>
              </w:rPr>
              <w:fldChar w:fldCharType="begin"/>
            </w:r>
            <w:r w:rsidR="00E85C99">
              <w:rPr>
                <w:noProof/>
                <w:webHidden/>
              </w:rPr>
              <w:instrText xml:space="preserve"> PAGEREF _Toc216068352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14:paraId="458A61BD" w14:textId="77777777" w:rsidR="00E85C99" w:rsidRDefault="002A2D49">
          <w:pPr>
            <w:pStyle w:val="25"/>
            <w:tabs>
              <w:tab w:val="right" w:leader="dot" w:pos="9016"/>
            </w:tabs>
            <w:rPr>
              <w:rFonts w:asciiTheme="minorHAnsi" w:eastAsiaTheme="minorEastAsia" w:hAnsiTheme="minorHAnsi" w:cstheme="minorBidi"/>
              <w:noProof/>
              <w:szCs w:val="22"/>
              <w:lang w:val="en-GB" w:eastAsia="en-GB"/>
            </w:rPr>
          </w:pPr>
          <w:hyperlink w:anchor="_Toc216068353" w:history="1">
            <w:r w:rsidR="00E85C99" w:rsidRPr="005A19BD">
              <w:rPr>
                <w:rStyle w:val="af1"/>
                <w:noProof/>
              </w:rPr>
              <w:t>Project risks and actions</w:t>
            </w:r>
            <w:r w:rsidR="00E85C99">
              <w:rPr>
                <w:noProof/>
                <w:webHidden/>
              </w:rPr>
              <w:tab/>
            </w:r>
            <w:r w:rsidR="00E85C99">
              <w:rPr>
                <w:noProof/>
                <w:webHidden/>
              </w:rPr>
              <w:fldChar w:fldCharType="begin"/>
            </w:r>
            <w:r w:rsidR="00E85C99">
              <w:rPr>
                <w:noProof/>
                <w:webHidden/>
              </w:rPr>
              <w:instrText xml:space="preserve"> PAGEREF _Toc216068353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14:paraId="68D4691F" w14:textId="77777777" w:rsidR="00E85C99" w:rsidRDefault="002A2D49">
          <w:pPr>
            <w:pStyle w:val="25"/>
            <w:tabs>
              <w:tab w:val="right" w:leader="dot" w:pos="9016"/>
            </w:tabs>
            <w:rPr>
              <w:rFonts w:asciiTheme="minorHAnsi" w:eastAsiaTheme="minorEastAsia" w:hAnsiTheme="minorHAnsi" w:cstheme="minorBidi"/>
              <w:noProof/>
              <w:szCs w:val="22"/>
              <w:lang w:val="en-GB" w:eastAsia="en-GB"/>
            </w:rPr>
          </w:pPr>
          <w:hyperlink w:anchor="_Toc216068354" w:history="1">
            <w:r w:rsidR="00E85C99" w:rsidRPr="005A19BD">
              <w:rPr>
                <w:rStyle w:val="af1"/>
                <w:noProof/>
              </w:rPr>
              <w:t>Project issues and actions</w:t>
            </w:r>
            <w:r w:rsidR="00E85C99">
              <w:rPr>
                <w:noProof/>
                <w:webHidden/>
              </w:rPr>
              <w:tab/>
            </w:r>
            <w:r w:rsidR="00E85C99">
              <w:rPr>
                <w:noProof/>
                <w:webHidden/>
              </w:rPr>
              <w:fldChar w:fldCharType="begin"/>
            </w:r>
            <w:r w:rsidR="00E85C99">
              <w:rPr>
                <w:noProof/>
                <w:webHidden/>
              </w:rPr>
              <w:instrText xml:space="preserve"> PAGEREF _Toc216068354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14:paraId="37D1C5D2" w14:textId="77777777" w:rsidR="00E85C99" w:rsidRDefault="002A2D49">
          <w:pPr>
            <w:pStyle w:val="11"/>
            <w:tabs>
              <w:tab w:val="right" w:leader="dot" w:pos="9016"/>
            </w:tabs>
            <w:rPr>
              <w:rFonts w:asciiTheme="minorHAnsi" w:eastAsiaTheme="minorEastAsia" w:hAnsiTheme="minorHAnsi" w:cstheme="minorBidi"/>
              <w:noProof/>
              <w:szCs w:val="22"/>
              <w:lang w:val="en-GB" w:eastAsia="en-GB"/>
            </w:rPr>
          </w:pPr>
          <w:hyperlink w:anchor="_Toc216068355" w:history="1">
            <w:r w:rsidR="00E85C99" w:rsidRPr="005A19BD">
              <w:rPr>
                <w:rStyle w:val="af1"/>
                <w:noProof/>
              </w:rPr>
              <w:t>V. Lessons learnt and next steps</w:t>
            </w:r>
            <w:r w:rsidR="00E85C99">
              <w:rPr>
                <w:noProof/>
                <w:webHidden/>
              </w:rPr>
              <w:tab/>
            </w:r>
            <w:r w:rsidR="00E85C99">
              <w:rPr>
                <w:noProof/>
                <w:webHidden/>
              </w:rPr>
              <w:fldChar w:fldCharType="begin"/>
            </w:r>
            <w:r w:rsidR="00E85C99">
              <w:rPr>
                <w:noProof/>
                <w:webHidden/>
              </w:rPr>
              <w:instrText xml:space="preserve"> PAGEREF _Toc216068355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14:paraId="059ED0ED" w14:textId="77777777" w:rsidR="00E85C99" w:rsidRDefault="002A2D49">
          <w:pPr>
            <w:pStyle w:val="25"/>
            <w:tabs>
              <w:tab w:val="right" w:leader="dot" w:pos="9016"/>
            </w:tabs>
            <w:rPr>
              <w:rFonts w:asciiTheme="minorHAnsi" w:eastAsiaTheme="minorEastAsia" w:hAnsiTheme="minorHAnsi" w:cstheme="minorBidi"/>
              <w:noProof/>
              <w:szCs w:val="22"/>
              <w:lang w:val="en-GB" w:eastAsia="en-GB"/>
            </w:rPr>
          </w:pPr>
          <w:hyperlink w:anchor="_Toc216068356" w:history="1">
            <w:r w:rsidR="00E85C99" w:rsidRPr="005A19BD">
              <w:rPr>
                <w:rStyle w:val="af1"/>
                <w:noProof/>
              </w:rPr>
              <w:t>Lessons learnt</w:t>
            </w:r>
            <w:r w:rsidR="00E85C99">
              <w:rPr>
                <w:noProof/>
                <w:webHidden/>
              </w:rPr>
              <w:tab/>
            </w:r>
            <w:r w:rsidR="00E85C99">
              <w:rPr>
                <w:noProof/>
                <w:webHidden/>
              </w:rPr>
              <w:fldChar w:fldCharType="begin"/>
            </w:r>
            <w:r w:rsidR="00E85C99">
              <w:rPr>
                <w:noProof/>
                <w:webHidden/>
              </w:rPr>
              <w:instrText xml:space="preserve"> PAGEREF _Toc216068356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14:paraId="38C1BA16" w14:textId="77777777" w:rsidR="00E85C99" w:rsidRDefault="002A2D49">
          <w:pPr>
            <w:pStyle w:val="25"/>
            <w:tabs>
              <w:tab w:val="right" w:leader="dot" w:pos="9016"/>
            </w:tabs>
            <w:rPr>
              <w:rFonts w:asciiTheme="minorHAnsi" w:eastAsiaTheme="minorEastAsia" w:hAnsiTheme="minorHAnsi" w:cstheme="minorBidi"/>
              <w:noProof/>
              <w:szCs w:val="22"/>
              <w:lang w:val="en-GB" w:eastAsia="en-GB"/>
            </w:rPr>
          </w:pPr>
          <w:hyperlink w:anchor="_Toc216068357" w:history="1">
            <w:r w:rsidR="00E85C99" w:rsidRPr="005A19BD">
              <w:rPr>
                <w:rStyle w:val="af1"/>
                <w:noProof/>
              </w:rPr>
              <w:t>Recommendations</w:t>
            </w:r>
            <w:r w:rsidR="00E85C99">
              <w:rPr>
                <w:noProof/>
                <w:webHidden/>
              </w:rPr>
              <w:tab/>
            </w:r>
            <w:r w:rsidR="00E85C99">
              <w:rPr>
                <w:noProof/>
                <w:webHidden/>
              </w:rPr>
              <w:fldChar w:fldCharType="begin"/>
            </w:r>
            <w:r w:rsidR="00E85C99">
              <w:rPr>
                <w:noProof/>
                <w:webHidden/>
              </w:rPr>
              <w:instrText xml:space="preserve"> PAGEREF _Toc216068357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14:paraId="7B0CBB59" w14:textId="77777777" w:rsidR="00E85C99" w:rsidRDefault="002A2D49">
          <w:pPr>
            <w:pStyle w:val="11"/>
            <w:tabs>
              <w:tab w:val="right" w:leader="dot" w:pos="9016"/>
            </w:tabs>
            <w:rPr>
              <w:rFonts w:asciiTheme="minorHAnsi" w:eastAsiaTheme="minorEastAsia" w:hAnsiTheme="minorHAnsi" w:cstheme="minorBidi"/>
              <w:noProof/>
              <w:szCs w:val="22"/>
              <w:lang w:val="en-GB" w:eastAsia="en-GB"/>
            </w:rPr>
          </w:pPr>
          <w:hyperlink w:anchor="_Toc216068358" w:history="1">
            <w:r w:rsidR="00E85C99" w:rsidRPr="005A19BD">
              <w:rPr>
                <w:rStyle w:val="af1"/>
                <w:noProof/>
              </w:rPr>
              <w:t>VI. Financial status and utilization</w:t>
            </w:r>
            <w:r w:rsidR="00E85C99">
              <w:rPr>
                <w:noProof/>
                <w:webHidden/>
              </w:rPr>
              <w:tab/>
            </w:r>
            <w:r w:rsidR="00E85C99">
              <w:rPr>
                <w:noProof/>
                <w:webHidden/>
              </w:rPr>
              <w:fldChar w:fldCharType="begin"/>
            </w:r>
            <w:r w:rsidR="00E85C99">
              <w:rPr>
                <w:noProof/>
                <w:webHidden/>
              </w:rPr>
              <w:instrText xml:space="preserve"> PAGEREF _Toc216068358 \h </w:instrText>
            </w:r>
            <w:r w:rsidR="00E85C99">
              <w:rPr>
                <w:noProof/>
                <w:webHidden/>
              </w:rPr>
            </w:r>
            <w:r w:rsidR="00E85C99">
              <w:rPr>
                <w:noProof/>
                <w:webHidden/>
              </w:rPr>
              <w:fldChar w:fldCharType="separate"/>
            </w:r>
            <w:r w:rsidR="00E85C99">
              <w:rPr>
                <w:noProof/>
                <w:webHidden/>
              </w:rPr>
              <w:t>12</w:t>
            </w:r>
            <w:r w:rsidR="00E85C99">
              <w:rPr>
                <w:noProof/>
                <w:webHidden/>
              </w:rPr>
              <w:fldChar w:fldCharType="end"/>
            </w:r>
          </w:hyperlink>
        </w:p>
        <w:p w14:paraId="327C51F9" w14:textId="77777777" w:rsidR="00E85C99" w:rsidRDefault="002A2D49">
          <w:pPr>
            <w:pStyle w:val="25"/>
            <w:tabs>
              <w:tab w:val="right" w:leader="dot" w:pos="9016"/>
            </w:tabs>
            <w:rPr>
              <w:rFonts w:asciiTheme="minorHAnsi" w:eastAsiaTheme="minorEastAsia" w:hAnsiTheme="minorHAnsi" w:cstheme="minorBidi"/>
              <w:noProof/>
              <w:szCs w:val="22"/>
              <w:lang w:val="en-GB" w:eastAsia="en-GB"/>
            </w:rPr>
          </w:pPr>
          <w:hyperlink w:anchor="_Toc216068359" w:history="1">
            <w:r w:rsidR="00E85C99" w:rsidRPr="005A19BD">
              <w:rPr>
                <w:rStyle w:val="af1"/>
                <w:noProof/>
              </w:rPr>
              <w:t>Financial status</w:t>
            </w:r>
            <w:r w:rsidR="00E85C99">
              <w:rPr>
                <w:noProof/>
                <w:webHidden/>
              </w:rPr>
              <w:tab/>
            </w:r>
            <w:r w:rsidR="00E85C99">
              <w:rPr>
                <w:noProof/>
                <w:webHidden/>
              </w:rPr>
              <w:fldChar w:fldCharType="begin"/>
            </w:r>
            <w:r w:rsidR="00E85C99">
              <w:rPr>
                <w:noProof/>
                <w:webHidden/>
              </w:rPr>
              <w:instrText xml:space="preserve"> PAGEREF _Toc216068359 \h </w:instrText>
            </w:r>
            <w:r w:rsidR="00E85C99">
              <w:rPr>
                <w:noProof/>
                <w:webHidden/>
              </w:rPr>
            </w:r>
            <w:r w:rsidR="00E85C99">
              <w:rPr>
                <w:noProof/>
                <w:webHidden/>
              </w:rPr>
              <w:fldChar w:fldCharType="separate"/>
            </w:r>
            <w:r w:rsidR="00E85C99">
              <w:rPr>
                <w:noProof/>
                <w:webHidden/>
              </w:rPr>
              <w:t>12</w:t>
            </w:r>
            <w:r w:rsidR="00E85C99">
              <w:rPr>
                <w:noProof/>
                <w:webHidden/>
              </w:rPr>
              <w:fldChar w:fldCharType="end"/>
            </w:r>
          </w:hyperlink>
        </w:p>
        <w:p w14:paraId="6661950C" w14:textId="77777777" w:rsidR="00E85C99" w:rsidRDefault="002A2D49">
          <w:pPr>
            <w:pStyle w:val="25"/>
            <w:tabs>
              <w:tab w:val="right" w:leader="dot" w:pos="9016"/>
            </w:tabs>
            <w:rPr>
              <w:rFonts w:asciiTheme="minorHAnsi" w:eastAsiaTheme="minorEastAsia" w:hAnsiTheme="minorHAnsi" w:cstheme="minorBidi"/>
              <w:noProof/>
              <w:szCs w:val="22"/>
              <w:lang w:val="en-GB" w:eastAsia="en-GB"/>
            </w:rPr>
          </w:pPr>
          <w:hyperlink w:anchor="_Toc216068360" w:history="1">
            <w:r w:rsidR="00E85C99" w:rsidRPr="005A19BD">
              <w:rPr>
                <w:rStyle w:val="af1"/>
                <w:noProof/>
              </w:rPr>
              <w:t>Financial utilization</w:t>
            </w:r>
            <w:r w:rsidR="00E85C99">
              <w:rPr>
                <w:noProof/>
                <w:webHidden/>
              </w:rPr>
              <w:tab/>
            </w:r>
            <w:r w:rsidR="00E85C99">
              <w:rPr>
                <w:noProof/>
                <w:webHidden/>
              </w:rPr>
              <w:fldChar w:fldCharType="begin"/>
            </w:r>
            <w:r w:rsidR="00E85C99">
              <w:rPr>
                <w:noProof/>
                <w:webHidden/>
              </w:rPr>
              <w:instrText xml:space="preserve"> PAGEREF _Toc216068360 \h </w:instrText>
            </w:r>
            <w:r w:rsidR="00E85C99">
              <w:rPr>
                <w:noProof/>
                <w:webHidden/>
              </w:rPr>
            </w:r>
            <w:r w:rsidR="00E85C99">
              <w:rPr>
                <w:noProof/>
                <w:webHidden/>
              </w:rPr>
              <w:fldChar w:fldCharType="separate"/>
            </w:r>
            <w:r w:rsidR="00E85C99">
              <w:rPr>
                <w:noProof/>
                <w:webHidden/>
              </w:rPr>
              <w:t>13</w:t>
            </w:r>
            <w:r w:rsidR="00E85C99">
              <w:rPr>
                <w:noProof/>
                <w:webHidden/>
              </w:rPr>
              <w:fldChar w:fldCharType="end"/>
            </w:r>
          </w:hyperlink>
        </w:p>
        <w:p w14:paraId="489FD429" w14:textId="77777777" w:rsidR="00E85C99" w:rsidRDefault="002A2D49">
          <w:pPr>
            <w:pStyle w:val="11"/>
            <w:tabs>
              <w:tab w:val="right" w:leader="dot" w:pos="9016"/>
            </w:tabs>
            <w:rPr>
              <w:rFonts w:asciiTheme="minorHAnsi" w:eastAsiaTheme="minorEastAsia" w:hAnsiTheme="minorHAnsi" w:cstheme="minorBidi"/>
              <w:noProof/>
              <w:szCs w:val="22"/>
              <w:lang w:val="en-GB" w:eastAsia="en-GB"/>
            </w:rPr>
          </w:pPr>
          <w:hyperlink w:anchor="_Toc216068361" w:history="1">
            <w:r w:rsidR="00E85C99" w:rsidRPr="005A19BD">
              <w:rPr>
                <w:rStyle w:val="af1"/>
                <w:noProof/>
              </w:rPr>
              <w:t>Annexes</w:t>
            </w:r>
            <w:r w:rsidR="00E85C99">
              <w:rPr>
                <w:noProof/>
                <w:webHidden/>
              </w:rPr>
              <w:tab/>
            </w:r>
            <w:r w:rsidR="00E85C99">
              <w:rPr>
                <w:noProof/>
                <w:webHidden/>
              </w:rPr>
              <w:fldChar w:fldCharType="begin"/>
            </w:r>
            <w:r w:rsidR="00E85C99">
              <w:rPr>
                <w:noProof/>
                <w:webHidden/>
              </w:rPr>
              <w:instrText xml:space="preserve"> PAGEREF _Toc216068361 \h </w:instrText>
            </w:r>
            <w:r w:rsidR="00E85C99">
              <w:rPr>
                <w:noProof/>
                <w:webHidden/>
              </w:rPr>
            </w:r>
            <w:r w:rsidR="00E85C99">
              <w:rPr>
                <w:noProof/>
                <w:webHidden/>
              </w:rPr>
              <w:fldChar w:fldCharType="separate"/>
            </w:r>
            <w:r w:rsidR="00E85C99">
              <w:rPr>
                <w:noProof/>
                <w:webHidden/>
              </w:rPr>
              <w:t>15</w:t>
            </w:r>
            <w:r w:rsidR="00E85C99">
              <w:rPr>
                <w:noProof/>
                <w:webHidden/>
              </w:rPr>
              <w:fldChar w:fldCharType="end"/>
            </w:r>
          </w:hyperlink>
        </w:p>
        <w:p w14:paraId="369B0AD4" w14:textId="77777777" w:rsidR="00B621B8" w:rsidRDefault="006A0983">
          <w:r>
            <w:fldChar w:fldCharType="end"/>
          </w:r>
        </w:p>
      </w:sdtContent>
    </w:sdt>
    <w:p w14:paraId="74FB2A00" w14:textId="77777777" w:rsidR="00B621B8" w:rsidRDefault="00B621B8"/>
    <w:p w14:paraId="62872AAC" w14:textId="77777777" w:rsidR="00B621B8" w:rsidRDefault="00B621B8"/>
    <w:p w14:paraId="767CFF3E" w14:textId="77777777" w:rsidR="003B28F2" w:rsidRDefault="003B28F2"/>
    <w:p w14:paraId="3458E9E8" w14:textId="77777777" w:rsidR="003B28F2" w:rsidRDefault="003B28F2"/>
    <w:p w14:paraId="521230D6" w14:textId="77777777" w:rsidR="003B28F2" w:rsidRDefault="003B28F2"/>
    <w:p w14:paraId="1EE86D7E" w14:textId="77777777" w:rsidR="003B28F2" w:rsidRDefault="003B28F2"/>
    <w:p w14:paraId="55BD35E4" w14:textId="77777777" w:rsidR="00261B0C" w:rsidRPr="00AF5902" w:rsidRDefault="00261B0C" w:rsidP="00261B0C">
      <w:pPr>
        <w:pStyle w:val="1"/>
        <w:rPr>
          <w:rFonts w:ascii="Myriad Pro" w:hAnsi="Myriad Pro"/>
          <w:color w:val="33CCFF"/>
          <w:sz w:val="36"/>
          <w:szCs w:val="36"/>
          <w:lang w:val="en-GB"/>
        </w:rPr>
      </w:pPr>
      <w:bookmarkStart w:id="12" w:name="_Toc216068334"/>
      <w:r w:rsidRPr="00AF5902">
        <w:rPr>
          <w:rFonts w:ascii="Myriad Pro" w:hAnsi="Myriad Pro"/>
          <w:color w:val="33CCFF"/>
          <w:sz w:val="36"/>
          <w:szCs w:val="36"/>
          <w:lang w:val="en-GB"/>
        </w:rPr>
        <w:lastRenderedPageBreak/>
        <w:t>Executive summary</w:t>
      </w:r>
      <w:bookmarkEnd w:id="12"/>
    </w:p>
    <w:p w14:paraId="56C951BB" w14:textId="77777777" w:rsidR="00261B0C" w:rsidRDefault="00261B0C" w:rsidP="00261B0C">
      <w:pPr>
        <w:rPr>
          <w:szCs w:val="22"/>
        </w:rPr>
      </w:pPr>
    </w:p>
    <w:p w14:paraId="04514DFA" w14:textId="3E20CDA5" w:rsidR="00D47503" w:rsidRDefault="00D47503" w:rsidP="00D47503">
      <w:pPr>
        <w:rPr>
          <w:szCs w:val="22"/>
        </w:rPr>
      </w:pPr>
      <w:r w:rsidRPr="00D47503">
        <w:rPr>
          <w:szCs w:val="22"/>
        </w:rPr>
        <w:t>In April 2013, the Regional Ministry of Electricity in Kurdistan (RMEK) and UNDP signed an amendment to the cost sharing agreement for UNDP to continue its technical assistance and capacity development to RMEK in managing the USD150 Million project, funded by Japan International Cooperation Agency (JICA) through concessional loans. The scope and progress of the project</w:t>
      </w:r>
      <w:r w:rsidR="004C405A">
        <w:rPr>
          <w:szCs w:val="22"/>
        </w:rPr>
        <w:t xml:space="preserve"> during the reporting year of 2013</w:t>
      </w:r>
      <w:r w:rsidRPr="00D47503">
        <w:rPr>
          <w:szCs w:val="22"/>
        </w:rPr>
        <w:t xml:space="preserve"> are described below.</w:t>
      </w:r>
    </w:p>
    <w:p w14:paraId="3E291788" w14:textId="77777777" w:rsidR="00D47503" w:rsidRPr="00D47503" w:rsidRDefault="00D47503" w:rsidP="00D47503">
      <w:pPr>
        <w:rPr>
          <w:szCs w:val="22"/>
        </w:rPr>
      </w:pPr>
    </w:p>
    <w:p w14:paraId="4978A096" w14:textId="77777777" w:rsidR="00D47503" w:rsidRPr="00D47503" w:rsidRDefault="00D47503" w:rsidP="00D47503">
      <w:pPr>
        <w:rPr>
          <w:szCs w:val="22"/>
        </w:rPr>
      </w:pPr>
      <w:r w:rsidRPr="00D47503">
        <w:rPr>
          <w:szCs w:val="22"/>
        </w:rPr>
        <w:t>1. Subproject No.1 to No.3 (Output 1-3):</w:t>
      </w:r>
    </w:p>
    <w:p w14:paraId="33B56EB6" w14:textId="27F259E5" w:rsidR="006B29E2" w:rsidRDefault="00D47503" w:rsidP="00D47503">
      <w:pPr>
        <w:rPr>
          <w:szCs w:val="22"/>
        </w:rPr>
      </w:pPr>
      <w:r w:rsidRPr="00D47503">
        <w:rPr>
          <w:szCs w:val="22"/>
        </w:rPr>
        <w:t>Subproject No.1 (Supply of Testing Equipment: Package No.1 and Packages No.2,3,4), Subproject No.2 (Supply of Mobile Substations) and Subproject No.3 (Supply of Distribution Equipment) have been successfully completed and the disbursements have been made based on the schedule of payment; except for one payment where defects were observed  in several testing vans in Pkg. No.1 of Subproject No.1. In response to RMEK/UNDP’s request to repair the defects, the supplier (Varsan Group) has attended to the issue and the warranty period was extended from the day of repairs. However, it has been found later that other defects were detected in three testing vans within the extended warranty period and repeated requests for repair were sent to the supplier</w:t>
      </w:r>
      <w:r w:rsidR="00E85A9E">
        <w:rPr>
          <w:szCs w:val="22"/>
        </w:rPr>
        <w:t xml:space="preserve"> from RMEK</w:t>
      </w:r>
      <w:r w:rsidRPr="00D47503">
        <w:rPr>
          <w:szCs w:val="22"/>
        </w:rPr>
        <w:t xml:space="preserve">. Three vans with defects were brought to Erbil and one of them was fixed in September 2013. The remaining </w:t>
      </w:r>
      <w:r w:rsidR="00245A82">
        <w:rPr>
          <w:szCs w:val="22"/>
        </w:rPr>
        <w:t xml:space="preserve">two </w:t>
      </w:r>
      <w:r w:rsidRPr="00D47503">
        <w:rPr>
          <w:szCs w:val="22"/>
        </w:rPr>
        <w:t xml:space="preserve">vans </w:t>
      </w:r>
      <w:r w:rsidR="006B29E2">
        <w:rPr>
          <w:szCs w:val="22"/>
        </w:rPr>
        <w:t xml:space="preserve">were </w:t>
      </w:r>
      <w:r w:rsidR="00C64B11">
        <w:rPr>
          <w:szCs w:val="22"/>
        </w:rPr>
        <w:t xml:space="preserve">also </w:t>
      </w:r>
      <w:r w:rsidR="006B29E2">
        <w:rPr>
          <w:szCs w:val="22"/>
        </w:rPr>
        <w:t>repaired by the supplier in December 2013</w:t>
      </w:r>
      <w:r w:rsidR="00C64B11">
        <w:rPr>
          <w:szCs w:val="22"/>
        </w:rPr>
        <w:t xml:space="preserve">. In response to this, </w:t>
      </w:r>
      <w:r w:rsidR="006B29E2">
        <w:rPr>
          <w:szCs w:val="22"/>
        </w:rPr>
        <w:t xml:space="preserve">RMEK </w:t>
      </w:r>
      <w:r w:rsidR="00245A82">
        <w:rPr>
          <w:szCs w:val="22"/>
        </w:rPr>
        <w:t xml:space="preserve">organized a committee within the ministry to discuss the issue at a high management level and decided to issue a final </w:t>
      </w:r>
      <w:r w:rsidR="006B29E2">
        <w:rPr>
          <w:szCs w:val="22"/>
        </w:rPr>
        <w:t xml:space="preserve">completion certificate for the </w:t>
      </w:r>
      <w:r w:rsidR="00E85A9E">
        <w:rPr>
          <w:szCs w:val="22"/>
        </w:rPr>
        <w:t>three repaired</w:t>
      </w:r>
      <w:r w:rsidR="006B29E2">
        <w:rPr>
          <w:szCs w:val="22"/>
        </w:rPr>
        <w:t xml:space="preserve"> </w:t>
      </w:r>
      <w:r w:rsidR="00C64B11">
        <w:rPr>
          <w:szCs w:val="22"/>
        </w:rPr>
        <w:t xml:space="preserve">test </w:t>
      </w:r>
      <w:r w:rsidR="00E85A9E">
        <w:rPr>
          <w:szCs w:val="22"/>
        </w:rPr>
        <w:t>vans</w:t>
      </w:r>
      <w:r w:rsidR="00245A82">
        <w:rPr>
          <w:szCs w:val="22"/>
        </w:rPr>
        <w:t>. The final completion certificate is expected to be issued in early January 2014 and also th</w:t>
      </w:r>
      <w:r w:rsidR="00E85A9E">
        <w:rPr>
          <w:szCs w:val="22"/>
        </w:rPr>
        <w:t xml:space="preserve">e final payment of </w:t>
      </w:r>
      <w:r w:rsidR="006B29E2">
        <w:rPr>
          <w:szCs w:val="22"/>
        </w:rPr>
        <w:t>EUR27,750.00</w:t>
      </w:r>
      <w:r w:rsidR="00E85A9E">
        <w:rPr>
          <w:szCs w:val="22"/>
        </w:rPr>
        <w:t>,</w:t>
      </w:r>
      <w:r w:rsidR="006B29E2">
        <w:rPr>
          <w:szCs w:val="22"/>
        </w:rPr>
        <w:t xml:space="preserve"> </w:t>
      </w:r>
      <w:r w:rsidR="00E85A9E">
        <w:rPr>
          <w:szCs w:val="22"/>
        </w:rPr>
        <w:t xml:space="preserve">which is supposed to be kept as an retention money until rectification of all defects of the three testing vans, will be released </w:t>
      </w:r>
      <w:r w:rsidR="00245A82">
        <w:rPr>
          <w:szCs w:val="22"/>
        </w:rPr>
        <w:t>after the issue of the certificate.</w:t>
      </w:r>
    </w:p>
    <w:p w14:paraId="0BF99ED1" w14:textId="77777777" w:rsidR="00D47503" w:rsidRPr="00D47503" w:rsidRDefault="00D47503" w:rsidP="00D47503">
      <w:pPr>
        <w:rPr>
          <w:szCs w:val="22"/>
        </w:rPr>
      </w:pPr>
    </w:p>
    <w:p w14:paraId="024E6A0F" w14:textId="77777777" w:rsidR="00D47503" w:rsidRPr="00D47503" w:rsidRDefault="00D47503" w:rsidP="00D47503">
      <w:pPr>
        <w:rPr>
          <w:szCs w:val="22"/>
        </w:rPr>
      </w:pPr>
      <w:r w:rsidRPr="00D47503">
        <w:rPr>
          <w:szCs w:val="22"/>
        </w:rPr>
        <w:t>2. Subproject No.4 and No.5 (Output 4):</w:t>
      </w:r>
    </w:p>
    <w:p w14:paraId="1547626C" w14:textId="16C509AC" w:rsidR="00D47503" w:rsidRPr="00D47503" w:rsidRDefault="00D47503" w:rsidP="00D47503">
      <w:pPr>
        <w:rPr>
          <w:szCs w:val="22"/>
        </w:rPr>
      </w:pPr>
      <w:r w:rsidRPr="00D47503">
        <w:rPr>
          <w:szCs w:val="22"/>
        </w:rPr>
        <w:t xml:space="preserve">Due to the delays caused by unforeseeable events, bad weather during last winter (for Subproject No.4) and to JV (Joint Venture) internal disputes </w:t>
      </w:r>
      <w:r w:rsidR="00452B37">
        <w:rPr>
          <w:szCs w:val="22"/>
        </w:rPr>
        <w:t xml:space="preserve">and also a poor construction management </w:t>
      </w:r>
      <w:r w:rsidRPr="00D47503">
        <w:rPr>
          <w:szCs w:val="22"/>
        </w:rPr>
        <w:t xml:space="preserve">(for Subproject No.5), the progress has been </w:t>
      </w:r>
      <w:r w:rsidR="00452B37">
        <w:rPr>
          <w:szCs w:val="22"/>
        </w:rPr>
        <w:t xml:space="preserve">partially </w:t>
      </w:r>
      <w:r w:rsidRPr="00D47503">
        <w:rPr>
          <w:szCs w:val="22"/>
        </w:rPr>
        <w:t xml:space="preserve">stalled for these subprojects. However, both subprojects have been gradually catching up with the original schedules due to the enhanced resources and construction speed and communication. Improvement of the works progress has been becoming visible during </w:t>
      </w:r>
      <w:r w:rsidR="00452B37">
        <w:rPr>
          <w:szCs w:val="22"/>
        </w:rPr>
        <w:t>the ending phase of the reporting year of 2013</w:t>
      </w:r>
      <w:r w:rsidRPr="00D47503">
        <w:rPr>
          <w:szCs w:val="22"/>
        </w:rPr>
        <w:t>, which should be further enhanced through appropriate assistance/advice from UNDP</w:t>
      </w:r>
      <w:r w:rsidR="00452B37">
        <w:rPr>
          <w:szCs w:val="22"/>
        </w:rPr>
        <w:t xml:space="preserve"> Iraq</w:t>
      </w:r>
      <w:r w:rsidRPr="00D47503">
        <w:rPr>
          <w:szCs w:val="22"/>
        </w:rPr>
        <w:t xml:space="preserve"> during the next </w:t>
      </w:r>
      <w:r w:rsidR="00452B37">
        <w:rPr>
          <w:szCs w:val="22"/>
        </w:rPr>
        <w:t>reporting year</w:t>
      </w:r>
      <w:r w:rsidRPr="00D47503">
        <w:rPr>
          <w:szCs w:val="22"/>
        </w:rPr>
        <w:t xml:space="preserve">. </w:t>
      </w:r>
    </w:p>
    <w:p w14:paraId="6E9779B6" w14:textId="77777777" w:rsidR="00D47503" w:rsidRDefault="00D47503" w:rsidP="00D47503">
      <w:pPr>
        <w:rPr>
          <w:szCs w:val="22"/>
        </w:rPr>
      </w:pPr>
    </w:p>
    <w:p w14:paraId="44253FF7" w14:textId="77777777" w:rsidR="00D47503" w:rsidRPr="00D47503" w:rsidRDefault="00D47503" w:rsidP="00D47503">
      <w:pPr>
        <w:rPr>
          <w:szCs w:val="22"/>
        </w:rPr>
      </w:pPr>
      <w:r w:rsidRPr="00D47503">
        <w:rPr>
          <w:szCs w:val="22"/>
        </w:rPr>
        <w:t>3. Subproject No.6 (Output 5):</w:t>
      </w:r>
    </w:p>
    <w:p w14:paraId="6413C284" w14:textId="38924E9F" w:rsidR="00D47503" w:rsidRPr="00D47503" w:rsidRDefault="00452B37" w:rsidP="00D47503">
      <w:pPr>
        <w:rPr>
          <w:szCs w:val="22"/>
        </w:rPr>
      </w:pPr>
      <w:r>
        <w:rPr>
          <w:szCs w:val="22"/>
        </w:rPr>
        <w:t>T</w:t>
      </w:r>
      <w:r w:rsidRPr="00452B37">
        <w:rPr>
          <w:szCs w:val="22"/>
        </w:rPr>
        <w:t xml:space="preserve">he </w:t>
      </w:r>
      <w:r>
        <w:rPr>
          <w:szCs w:val="22"/>
        </w:rPr>
        <w:t>sub</w:t>
      </w:r>
      <w:r w:rsidRPr="00452B37">
        <w:rPr>
          <w:szCs w:val="22"/>
        </w:rPr>
        <w:t>project proposal was successfully approved by JICA in April 2013 and RMEK/UNDP completed all the RFP process from the preparation of short-list (S/L) and the Request for Proposals (RFP) for selection of an international consultant to the evaluation of the proposals submitted by the proposers. However, as a result of the evaluation, no proposers could meet a minimum technical score of 70 points</w:t>
      </w:r>
      <w:r>
        <w:rPr>
          <w:szCs w:val="22"/>
        </w:rPr>
        <w:t>,</w:t>
      </w:r>
      <w:r w:rsidRPr="00452B37">
        <w:rPr>
          <w:szCs w:val="22"/>
        </w:rPr>
        <w:t xml:space="preserve"> and thus</w:t>
      </w:r>
      <w:r>
        <w:rPr>
          <w:szCs w:val="22"/>
        </w:rPr>
        <w:t>,</w:t>
      </w:r>
      <w:r w:rsidRPr="00452B37">
        <w:rPr>
          <w:szCs w:val="22"/>
        </w:rPr>
        <w:t xml:space="preserve"> have been found responsive to the requirements of the RFP. Although the evaluation result itself turned out to be unsuccessful, after the arrival of the technical sub-team members, the RFP implementation has been accelerated through successful acquisition of non-objection from the donor. </w:t>
      </w:r>
      <w:r>
        <w:rPr>
          <w:szCs w:val="22"/>
        </w:rPr>
        <w:t xml:space="preserve">Moreover, </w:t>
      </w:r>
      <w:r w:rsidRPr="00452B37">
        <w:rPr>
          <w:szCs w:val="22"/>
        </w:rPr>
        <w:t>it has been decided that UNDP-Iraq will take over the consultancy assignment to prepare the subproject in 2014</w:t>
      </w:r>
      <w:r w:rsidR="00114184" w:rsidRPr="00114184">
        <w:t xml:space="preserve"> </w:t>
      </w:r>
      <w:r w:rsidR="00114184">
        <w:t>since</w:t>
      </w:r>
      <w:r w:rsidR="00114184" w:rsidRPr="00114184">
        <w:rPr>
          <w:szCs w:val="22"/>
        </w:rPr>
        <w:t xml:space="preserve"> RMEK considers UNDP</w:t>
      </w:r>
      <w:r w:rsidR="00114184">
        <w:rPr>
          <w:szCs w:val="22"/>
        </w:rPr>
        <w:t>-Iraq</w:t>
      </w:r>
      <w:r w:rsidR="00114184" w:rsidRPr="00114184">
        <w:rPr>
          <w:szCs w:val="22"/>
        </w:rPr>
        <w:t xml:space="preserve"> better-placed than any other consultancy firm with solid technical capability from its past experience in Iraq</w:t>
      </w:r>
      <w:r w:rsidRPr="00452B37">
        <w:rPr>
          <w:szCs w:val="22"/>
        </w:rPr>
        <w:t xml:space="preserve">. </w:t>
      </w:r>
      <w:r w:rsidR="00D47503" w:rsidRPr="00D47503">
        <w:rPr>
          <w:szCs w:val="22"/>
        </w:rPr>
        <w:t>The key to time-efficient implementation of the project is how successfully and effectively UNDP</w:t>
      </w:r>
      <w:r>
        <w:rPr>
          <w:szCs w:val="22"/>
        </w:rPr>
        <w:t>-Iraq</w:t>
      </w:r>
      <w:r w:rsidR="00D47503" w:rsidRPr="00D47503">
        <w:rPr>
          <w:szCs w:val="22"/>
        </w:rPr>
        <w:t xml:space="preserve"> can assist RMEK in preparing necessary procurement-related documents and obtaining </w:t>
      </w:r>
      <w:r>
        <w:rPr>
          <w:szCs w:val="22"/>
        </w:rPr>
        <w:t>the donor’s non-objection</w:t>
      </w:r>
      <w:r w:rsidR="00D47503" w:rsidRPr="00D47503">
        <w:rPr>
          <w:szCs w:val="22"/>
        </w:rPr>
        <w:t>. UNDP</w:t>
      </w:r>
      <w:r>
        <w:rPr>
          <w:szCs w:val="22"/>
        </w:rPr>
        <w:t>-Iraq</w:t>
      </w:r>
      <w:r w:rsidR="00D47503" w:rsidRPr="00D47503">
        <w:rPr>
          <w:szCs w:val="22"/>
        </w:rPr>
        <w:t xml:space="preserve"> will continue to assist RMEK in selecting a qualified </w:t>
      </w:r>
      <w:r>
        <w:rPr>
          <w:szCs w:val="22"/>
        </w:rPr>
        <w:t>EPC contractor</w:t>
      </w:r>
      <w:r w:rsidR="00D47503" w:rsidRPr="00D47503">
        <w:rPr>
          <w:szCs w:val="22"/>
        </w:rPr>
        <w:t xml:space="preserve"> for the successful implementation of the project within the planned time frame and in close consultation with </w:t>
      </w:r>
      <w:r>
        <w:rPr>
          <w:szCs w:val="22"/>
        </w:rPr>
        <w:t>the donor</w:t>
      </w:r>
      <w:r w:rsidR="00D47503" w:rsidRPr="00D47503">
        <w:rPr>
          <w:szCs w:val="22"/>
        </w:rPr>
        <w:t>.</w:t>
      </w:r>
    </w:p>
    <w:p w14:paraId="651A2F59" w14:textId="77777777" w:rsidR="00D47503" w:rsidRDefault="00D47503" w:rsidP="00D47503">
      <w:pPr>
        <w:rPr>
          <w:szCs w:val="22"/>
        </w:rPr>
      </w:pPr>
    </w:p>
    <w:tbl>
      <w:tblPr>
        <w:tblpPr w:leftFromText="180" w:rightFromText="180" w:vertAnchor="text" w:horzAnchor="margin" w:tblpY="26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8910"/>
      </w:tblGrid>
      <w:tr w:rsidR="00D47503" w:rsidRPr="00E156B9" w14:paraId="7E85237C" w14:textId="77777777" w:rsidTr="00AA45BA">
        <w:trPr>
          <w:trHeight w:val="144"/>
        </w:trPr>
        <w:tc>
          <w:tcPr>
            <w:tcW w:w="378" w:type="dxa"/>
          </w:tcPr>
          <w:p w14:paraId="38974AAA" w14:textId="77777777" w:rsidR="00D47503" w:rsidRPr="00834A69" w:rsidRDefault="00D47503" w:rsidP="00AA45BA">
            <w:r w:rsidRPr="00834A69">
              <w:t>1</w:t>
            </w:r>
          </w:p>
        </w:tc>
        <w:tc>
          <w:tcPr>
            <w:tcW w:w="8910" w:type="dxa"/>
          </w:tcPr>
          <w:p w14:paraId="1F1833BA" w14:textId="77777777" w:rsidR="00D47503" w:rsidRPr="00834A69" w:rsidRDefault="00D47503" w:rsidP="00AA45BA">
            <w:pPr>
              <w:rPr>
                <w:lang w:eastAsia="ja-JP"/>
              </w:rPr>
            </w:pPr>
            <w:r w:rsidRPr="00834A69">
              <w:t xml:space="preserve">Procurement, delivery, commissioning and acceptance of </w:t>
            </w:r>
            <w:r>
              <w:t>Testing Equipment</w:t>
            </w:r>
            <w:r>
              <w:rPr>
                <w:rFonts w:hint="eastAsia"/>
                <w:lang w:eastAsia="ja-JP"/>
              </w:rPr>
              <w:t xml:space="preserve"> as stated in Output 1 of Implementation Progress below</w:t>
            </w:r>
          </w:p>
        </w:tc>
      </w:tr>
      <w:tr w:rsidR="00D47503" w:rsidRPr="00E156B9" w14:paraId="72939761" w14:textId="77777777" w:rsidTr="00AA45BA">
        <w:trPr>
          <w:trHeight w:val="288"/>
        </w:trPr>
        <w:tc>
          <w:tcPr>
            <w:tcW w:w="378" w:type="dxa"/>
          </w:tcPr>
          <w:p w14:paraId="54AF3FBC" w14:textId="77777777" w:rsidR="00D47503" w:rsidRPr="00834A69" w:rsidRDefault="00D47503" w:rsidP="00AA45BA">
            <w:r w:rsidRPr="00834A69">
              <w:t xml:space="preserve"> 2</w:t>
            </w:r>
          </w:p>
        </w:tc>
        <w:tc>
          <w:tcPr>
            <w:tcW w:w="8910" w:type="dxa"/>
          </w:tcPr>
          <w:p w14:paraId="622CFA84" w14:textId="77777777" w:rsidR="00D47503" w:rsidRPr="00834A69" w:rsidRDefault="00D47503" w:rsidP="00AA45BA">
            <w:r w:rsidRPr="00834A69">
              <w:t xml:space="preserve">Procurement, delivery, installation, commissioning and acceptance of Mobile Substations </w:t>
            </w:r>
          </w:p>
        </w:tc>
      </w:tr>
      <w:tr w:rsidR="00D47503" w:rsidRPr="00E156B9" w14:paraId="5871C6C0" w14:textId="77777777" w:rsidTr="00AA45BA">
        <w:trPr>
          <w:trHeight w:val="288"/>
        </w:trPr>
        <w:tc>
          <w:tcPr>
            <w:tcW w:w="378" w:type="dxa"/>
          </w:tcPr>
          <w:p w14:paraId="232366FE" w14:textId="77777777" w:rsidR="00D47503" w:rsidRPr="00834A69" w:rsidRDefault="00D47503" w:rsidP="00AA45BA">
            <w:r w:rsidRPr="00834A69">
              <w:t xml:space="preserve"> 3</w:t>
            </w:r>
          </w:p>
        </w:tc>
        <w:tc>
          <w:tcPr>
            <w:tcW w:w="8910" w:type="dxa"/>
          </w:tcPr>
          <w:p w14:paraId="2032D067" w14:textId="77777777" w:rsidR="00D47503" w:rsidRPr="00834A69" w:rsidRDefault="00D47503" w:rsidP="00AA45BA">
            <w:r w:rsidRPr="00834A69">
              <w:t>Procurement, delivery, installation, commissioning and acceptance of Materials and Equipment for Rehabilitation of the Distribution system</w:t>
            </w:r>
          </w:p>
        </w:tc>
      </w:tr>
      <w:tr w:rsidR="00D47503" w:rsidRPr="00E156B9" w14:paraId="7CE6A7CD" w14:textId="77777777" w:rsidTr="00AA45BA">
        <w:trPr>
          <w:trHeight w:val="185"/>
        </w:trPr>
        <w:tc>
          <w:tcPr>
            <w:tcW w:w="378" w:type="dxa"/>
          </w:tcPr>
          <w:p w14:paraId="1FE28A98" w14:textId="77777777" w:rsidR="00D47503" w:rsidRPr="00834A69" w:rsidRDefault="00D47503" w:rsidP="00AA45BA">
            <w:r w:rsidRPr="00834A69">
              <w:t xml:space="preserve"> 4</w:t>
            </w:r>
          </w:p>
        </w:tc>
        <w:tc>
          <w:tcPr>
            <w:tcW w:w="8910" w:type="dxa"/>
          </w:tcPr>
          <w:p w14:paraId="50EBB0B3" w14:textId="77777777" w:rsidR="00D47503" w:rsidRPr="00834A69" w:rsidRDefault="00D47503" w:rsidP="00AA45BA">
            <w:r w:rsidRPr="00834A69">
              <w:t>Site survey, d</w:t>
            </w:r>
            <w:r>
              <w:t>/</w:t>
            </w:r>
            <w:r w:rsidRPr="00834A69">
              <w:t>d, specification, procurement and construction of 132/33/11kV Substation</w:t>
            </w:r>
          </w:p>
        </w:tc>
      </w:tr>
      <w:tr w:rsidR="00D47503" w:rsidRPr="00E156B9" w14:paraId="05BB798B" w14:textId="77777777" w:rsidTr="00AA45BA">
        <w:trPr>
          <w:trHeight w:val="288"/>
        </w:trPr>
        <w:tc>
          <w:tcPr>
            <w:tcW w:w="378" w:type="dxa"/>
          </w:tcPr>
          <w:p w14:paraId="37C06F71" w14:textId="77777777" w:rsidR="00D47503" w:rsidRPr="00834A69" w:rsidRDefault="00D47503" w:rsidP="00AA45BA">
            <w:r w:rsidRPr="00834A69">
              <w:t xml:space="preserve"> 5</w:t>
            </w:r>
          </w:p>
        </w:tc>
        <w:tc>
          <w:tcPr>
            <w:tcW w:w="8910" w:type="dxa"/>
          </w:tcPr>
          <w:p w14:paraId="6C800137" w14:textId="77777777" w:rsidR="00D47503" w:rsidRPr="00834A69" w:rsidRDefault="00D47503" w:rsidP="00AA45BA">
            <w:r w:rsidRPr="00834A69">
              <w:t xml:space="preserve">Construction of 132 kV Double Circuit Transmission Line </w:t>
            </w:r>
            <w:r>
              <w:t>and Warehouse in Sulaimaniyah</w:t>
            </w:r>
          </w:p>
        </w:tc>
      </w:tr>
      <w:tr w:rsidR="00D47503" w:rsidRPr="00E156B9" w14:paraId="33852442" w14:textId="77777777" w:rsidTr="00AA45BA">
        <w:trPr>
          <w:trHeight w:val="617"/>
        </w:trPr>
        <w:tc>
          <w:tcPr>
            <w:tcW w:w="378" w:type="dxa"/>
          </w:tcPr>
          <w:p w14:paraId="043285F8" w14:textId="77777777" w:rsidR="00D47503" w:rsidRPr="00834A69" w:rsidRDefault="00D47503" w:rsidP="00AA45BA">
            <w:r w:rsidRPr="00834A69">
              <w:t xml:space="preserve"> 6</w:t>
            </w:r>
          </w:p>
        </w:tc>
        <w:tc>
          <w:tcPr>
            <w:tcW w:w="8910" w:type="dxa"/>
          </w:tcPr>
          <w:p w14:paraId="214A1E9D" w14:textId="77777777" w:rsidR="00D47503" w:rsidRPr="00834A69" w:rsidRDefault="00D47503" w:rsidP="00AA45BA">
            <w:r w:rsidRPr="00834A69">
              <w:t xml:space="preserve">Establishment of Central Training Center in </w:t>
            </w:r>
            <w:smartTag w:uri="urn:schemas-microsoft-com:office:smarttags" w:element="place">
              <w:r w:rsidRPr="00834A69">
                <w:t>Erbil</w:t>
              </w:r>
            </w:smartTag>
            <w:r w:rsidRPr="00834A69">
              <w:t xml:space="preserve"> and Testing laboratories in three Governorates </w:t>
            </w:r>
          </w:p>
        </w:tc>
      </w:tr>
    </w:tbl>
    <w:p w14:paraId="15CCCCCC" w14:textId="77777777" w:rsidR="00D47503" w:rsidRDefault="00D47503" w:rsidP="00261B0C">
      <w:pPr>
        <w:widowControl w:val="0"/>
        <w:tabs>
          <w:tab w:val="left" w:pos="-720"/>
        </w:tabs>
        <w:rPr>
          <w:szCs w:val="22"/>
        </w:rPr>
      </w:pPr>
    </w:p>
    <w:p w14:paraId="5C094795" w14:textId="77777777" w:rsidR="00261B0C" w:rsidRPr="00AF5902" w:rsidRDefault="00261B0C" w:rsidP="00261B0C">
      <w:pPr>
        <w:pStyle w:val="1"/>
        <w:numPr>
          <w:ilvl w:val="0"/>
          <w:numId w:val="2"/>
        </w:numPr>
        <w:jc w:val="left"/>
        <w:rPr>
          <w:rFonts w:ascii="Myriad Pro" w:hAnsi="Myriad Pro"/>
          <w:color w:val="33CCFF"/>
          <w:sz w:val="36"/>
          <w:szCs w:val="36"/>
          <w:lang w:val="en-GB"/>
        </w:rPr>
      </w:pPr>
      <w:bookmarkStart w:id="13" w:name="_Toc178675680"/>
      <w:bookmarkStart w:id="14" w:name="_Toc216068335"/>
      <w:r w:rsidRPr="00AF5902">
        <w:rPr>
          <w:rFonts w:ascii="Myriad Pro" w:hAnsi="Myriad Pro"/>
          <w:color w:val="33CCFF"/>
          <w:sz w:val="36"/>
          <w:szCs w:val="36"/>
        </w:rPr>
        <w:t>Context</w:t>
      </w:r>
      <w:bookmarkEnd w:id="13"/>
      <w:bookmarkEnd w:id="14"/>
      <w:r w:rsidRPr="00AF5902">
        <w:rPr>
          <w:rFonts w:ascii="Myriad Pro" w:hAnsi="Myriad Pro"/>
          <w:color w:val="33CCFF"/>
          <w:sz w:val="36"/>
          <w:szCs w:val="36"/>
          <w:lang w:val="en-GB"/>
        </w:rPr>
        <w:t xml:space="preserve"> </w:t>
      </w:r>
    </w:p>
    <w:p w14:paraId="6B0C0DF2" w14:textId="77777777" w:rsidR="00261B0C" w:rsidRDefault="00261B0C" w:rsidP="00261B0C">
      <w:pPr>
        <w:rPr>
          <w:lang w:val="en-GB"/>
        </w:rPr>
      </w:pPr>
    </w:p>
    <w:p w14:paraId="487FEF8E" w14:textId="77777777" w:rsidR="00E60851" w:rsidRPr="00834A69" w:rsidRDefault="00E60851" w:rsidP="00E60851">
      <w:pPr>
        <w:rPr>
          <w:lang w:eastAsia="ja-JP"/>
        </w:rPr>
      </w:pPr>
      <w:r w:rsidRPr="00834A69">
        <w:rPr>
          <w:lang w:eastAsia="ja-JP"/>
        </w:rPr>
        <w:t xml:space="preserve">The Government of Republic of Iraq received an ODA loan from Japan International Cooperation Agency (JICA) in the amount of 14,747 million Japanese Yen towards the cost of Electricity Sector Reconstruction Project in Kurdistan Region on June 11, 2008. </w:t>
      </w:r>
      <w:r>
        <w:rPr>
          <w:lang w:eastAsia="ja-JP"/>
        </w:rPr>
        <w:t xml:space="preserve">The </w:t>
      </w:r>
      <w:r w:rsidRPr="00834A69">
        <w:rPr>
          <w:lang w:eastAsia="ja-JP"/>
        </w:rPr>
        <w:t xml:space="preserve">Kurdistan region consists of </w:t>
      </w:r>
      <w:r>
        <w:rPr>
          <w:lang w:eastAsia="ja-JP"/>
        </w:rPr>
        <w:t>three g</w:t>
      </w:r>
      <w:r w:rsidRPr="00834A69">
        <w:rPr>
          <w:lang w:eastAsia="ja-JP"/>
        </w:rPr>
        <w:t xml:space="preserve">overnorates; </w:t>
      </w:r>
      <w:smartTag w:uri="urn:schemas-microsoft-com:office:smarttags" w:element="place">
        <w:r w:rsidRPr="00834A69">
          <w:rPr>
            <w:lang w:eastAsia="ja-JP"/>
          </w:rPr>
          <w:t>Erbil</w:t>
        </w:r>
      </w:smartTag>
      <w:r w:rsidRPr="00834A69">
        <w:rPr>
          <w:lang w:eastAsia="ja-JP"/>
        </w:rPr>
        <w:t>, Sulaimaniyah and Dohuk. The Regional Ministry of Electricity in Kurdistan Region (RMEK) is the implementing agency for this project.</w:t>
      </w:r>
    </w:p>
    <w:p w14:paraId="6F15F120" w14:textId="77777777" w:rsidR="00E60851" w:rsidRDefault="00E60851" w:rsidP="00E60851">
      <w:pPr>
        <w:rPr>
          <w:lang w:eastAsia="ja-JP"/>
        </w:rPr>
      </w:pPr>
    </w:p>
    <w:p w14:paraId="37D050F6" w14:textId="77777777" w:rsidR="00E60851" w:rsidRPr="00834A69" w:rsidRDefault="00E60851" w:rsidP="00E60851">
      <w:pPr>
        <w:rPr>
          <w:lang w:eastAsia="ja-JP"/>
        </w:rPr>
      </w:pPr>
      <w:r w:rsidRPr="00834A69">
        <w:rPr>
          <w:lang w:eastAsia="ja-JP"/>
        </w:rPr>
        <w:t xml:space="preserve">UNDP Iraq has been supporting Iraq’s electricity sector through the implementation of major projects since the mid 1990’s. The most notable one is </w:t>
      </w:r>
      <w:r>
        <w:rPr>
          <w:lang w:eastAsia="ja-JP"/>
        </w:rPr>
        <w:t xml:space="preserve">the </w:t>
      </w:r>
      <w:r w:rsidRPr="00834A69">
        <w:rPr>
          <w:lang w:eastAsia="ja-JP"/>
        </w:rPr>
        <w:t xml:space="preserve">Electricity Network Rehabilitation Program (ENRP) which started </w:t>
      </w:r>
      <w:r>
        <w:rPr>
          <w:lang w:eastAsia="ja-JP"/>
        </w:rPr>
        <w:t>in</w:t>
      </w:r>
      <w:r w:rsidRPr="00834A69">
        <w:rPr>
          <w:lang w:eastAsia="ja-JP"/>
        </w:rPr>
        <w:t xml:space="preserve"> 1997. Under this program, UNDP implemented approximately USD450 million worth</w:t>
      </w:r>
      <w:r>
        <w:rPr>
          <w:lang w:eastAsia="ja-JP"/>
        </w:rPr>
        <w:t xml:space="preserve"> of</w:t>
      </w:r>
      <w:r w:rsidRPr="00834A69">
        <w:rPr>
          <w:lang w:eastAsia="ja-JP"/>
        </w:rPr>
        <w:t xml:space="preserve"> projects in electricity generation, transmission, substations and distribution sectors. Moreover, UNDP Iraq’s Loan Management Preparatory Project of 2007-2008, based on the Partnership Agreement with JICA, successfully assisted in the equipment procurement and enhancement of RMEK staff capacity. In this project, the existing specification standards were reviewed and comprehensive technical specifications reflecting international best practices were prepared</w:t>
      </w:r>
      <w:r>
        <w:rPr>
          <w:lang w:eastAsia="ja-JP"/>
        </w:rPr>
        <w:t xml:space="preserve">. This </w:t>
      </w:r>
      <w:r w:rsidRPr="00834A69">
        <w:rPr>
          <w:lang w:eastAsia="ja-JP"/>
        </w:rPr>
        <w:t>was essential for organizing international competitive bidding.</w:t>
      </w:r>
    </w:p>
    <w:p w14:paraId="4DBEBC6B" w14:textId="77777777" w:rsidR="00E60851" w:rsidRDefault="00E60851" w:rsidP="00E60851">
      <w:pPr>
        <w:rPr>
          <w:lang w:eastAsia="ja-JP"/>
        </w:rPr>
      </w:pPr>
    </w:p>
    <w:p w14:paraId="294F208D" w14:textId="77777777" w:rsidR="00E60851" w:rsidRPr="00834A69" w:rsidRDefault="00E60851" w:rsidP="00E60851">
      <w:pPr>
        <w:rPr>
          <w:lang w:eastAsia="ja-JP"/>
        </w:rPr>
      </w:pPr>
      <w:r w:rsidRPr="00834A69">
        <w:rPr>
          <w:lang w:eastAsia="ja-JP"/>
        </w:rPr>
        <w:t>Through these experiences, UNDP has been best placed to build on the preparatory project</w:t>
      </w:r>
      <w:r>
        <w:rPr>
          <w:lang w:eastAsia="ja-JP"/>
        </w:rPr>
        <w:t xml:space="preserve"> of the </w:t>
      </w:r>
      <w:r w:rsidRPr="00834A69">
        <w:rPr>
          <w:lang w:eastAsia="ja-JP"/>
        </w:rPr>
        <w:t>Electricity Sector Reconstruction Project in Kurdistan Region and thus, the agreement was made between RMEK and UNDP on November 17, 2008 to assist RMEK in recovering the electricity network in the framework of Electricity Sector Reconstruction Project in Kurdistan Region funded by JICA. The agreement was amended on April 23, 2013 for continuation of UNDP’s services.</w:t>
      </w:r>
    </w:p>
    <w:p w14:paraId="5BA0863B" w14:textId="77777777" w:rsidR="00E60851" w:rsidRPr="00834A69" w:rsidRDefault="00E60851" w:rsidP="00E60851">
      <w:pPr>
        <w:rPr>
          <w:lang w:eastAsia="ja-JP"/>
        </w:rPr>
      </w:pPr>
      <w:r w:rsidRPr="00834A69">
        <w:rPr>
          <w:lang w:eastAsia="ja-JP"/>
        </w:rPr>
        <w:t xml:space="preserve">The project original scope consists of the four subprojects and two new subprojects No. 5 and No.6 </w:t>
      </w:r>
      <w:r>
        <w:rPr>
          <w:lang w:eastAsia="ja-JP"/>
        </w:rPr>
        <w:t>were</w:t>
      </w:r>
      <w:r w:rsidRPr="00834A69">
        <w:rPr>
          <w:lang w:eastAsia="ja-JP"/>
        </w:rPr>
        <w:t xml:space="preserve"> added to utilize the remaining loan balance</w:t>
      </w:r>
      <w:r>
        <w:rPr>
          <w:lang w:eastAsia="ja-JP"/>
        </w:rPr>
        <w:t xml:space="preserve"> </w:t>
      </w:r>
      <w:r>
        <w:rPr>
          <w:rFonts w:hint="eastAsia"/>
          <w:lang w:eastAsia="ja-JP"/>
        </w:rPr>
        <w:t>of JPY4</w:t>
      </w:r>
      <w:r>
        <w:rPr>
          <w:lang w:eastAsia="ja-JP"/>
        </w:rPr>
        <w:t>, 507</w:t>
      </w:r>
      <w:r>
        <w:rPr>
          <w:rFonts w:hint="eastAsia"/>
          <w:lang w:eastAsia="ja-JP"/>
        </w:rPr>
        <w:t xml:space="preserve"> Million.</w:t>
      </w:r>
    </w:p>
    <w:p w14:paraId="384A6A70" w14:textId="77777777" w:rsidR="00E60851" w:rsidRDefault="00E60851" w:rsidP="00E60851">
      <w:pPr>
        <w:rPr>
          <w:lang w:eastAsia="ja-JP"/>
        </w:rPr>
      </w:pPr>
    </w:p>
    <w:p w14:paraId="19E21ED6" w14:textId="77777777" w:rsidR="00E60851" w:rsidRPr="00834A69" w:rsidRDefault="00E60851" w:rsidP="00E60851">
      <w:pPr>
        <w:rPr>
          <w:lang w:eastAsia="ja-JP"/>
        </w:rPr>
      </w:pPr>
      <w:r w:rsidRPr="00834A69">
        <w:rPr>
          <w:lang w:eastAsia="ja-JP"/>
        </w:rPr>
        <w:t>The Project Management Team</w:t>
      </w:r>
      <w:r>
        <w:rPr>
          <w:lang w:eastAsia="ja-JP"/>
        </w:rPr>
        <w:t xml:space="preserve"> (PMT),</w:t>
      </w:r>
      <w:r w:rsidRPr="00834A69">
        <w:rPr>
          <w:lang w:eastAsia="ja-JP"/>
        </w:rPr>
        <w:t xml:space="preserve"> based in Amman</w:t>
      </w:r>
      <w:r>
        <w:rPr>
          <w:lang w:eastAsia="ja-JP"/>
        </w:rPr>
        <w:t>,</w:t>
      </w:r>
      <w:r w:rsidRPr="00834A69">
        <w:rPr>
          <w:lang w:eastAsia="ja-JP"/>
        </w:rPr>
        <w:t xml:space="preserve"> provides overall technical and administrative services for the implementation and management of each subproject to meet the expected completion dates described in the project schedule and</w:t>
      </w:r>
      <w:r>
        <w:rPr>
          <w:lang w:eastAsia="ja-JP"/>
        </w:rPr>
        <w:t xml:space="preserve"> to conduct quality assurance. </w:t>
      </w:r>
      <w:r w:rsidRPr="00834A69">
        <w:rPr>
          <w:lang w:eastAsia="ja-JP"/>
        </w:rPr>
        <w:t xml:space="preserve"> </w:t>
      </w:r>
      <w:r>
        <w:rPr>
          <w:lang w:eastAsia="ja-JP"/>
        </w:rPr>
        <w:t xml:space="preserve"> This </w:t>
      </w:r>
      <w:r w:rsidRPr="00834A69">
        <w:rPr>
          <w:lang w:eastAsia="ja-JP"/>
        </w:rPr>
        <w:t>PMT consists of both technical and administrative</w:t>
      </w:r>
      <w:r>
        <w:rPr>
          <w:lang w:eastAsia="ja-JP"/>
        </w:rPr>
        <w:t xml:space="preserve"> and </w:t>
      </w:r>
      <w:r w:rsidRPr="00834A69">
        <w:rPr>
          <w:lang w:eastAsia="ja-JP"/>
        </w:rPr>
        <w:t xml:space="preserve">financial management units and acts as a coordinator between RMEK and JICA, </w:t>
      </w:r>
      <w:r>
        <w:rPr>
          <w:lang w:eastAsia="ja-JP"/>
        </w:rPr>
        <w:t>and</w:t>
      </w:r>
      <w:r w:rsidRPr="00834A69">
        <w:rPr>
          <w:lang w:eastAsia="ja-JP"/>
        </w:rPr>
        <w:t xml:space="preserve"> contribut</w:t>
      </w:r>
      <w:r>
        <w:rPr>
          <w:lang w:eastAsia="ja-JP"/>
        </w:rPr>
        <w:t>ed to</w:t>
      </w:r>
      <w:r w:rsidRPr="00834A69">
        <w:rPr>
          <w:lang w:eastAsia="ja-JP"/>
        </w:rPr>
        <w:t xml:space="preserve"> </w:t>
      </w:r>
      <w:r>
        <w:rPr>
          <w:lang w:eastAsia="ja-JP"/>
        </w:rPr>
        <w:t xml:space="preserve">the </w:t>
      </w:r>
      <w:r w:rsidRPr="00834A69">
        <w:rPr>
          <w:lang w:eastAsia="ja-JP"/>
        </w:rPr>
        <w:t xml:space="preserve">acceleration of JICA procedures. </w:t>
      </w:r>
    </w:p>
    <w:p w14:paraId="12C5AA8C" w14:textId="77777777" w:rsidR="00E60851" w:rsidRPr="00834A69" w:rsidRDefault="00E60851" w:rsidP="00E60851">
      <w:pPr>
        <w:rPr>
          <w:lang w:eastAsia="ja-JP"/>
        </w:rPr>
      </w:pPr>
      <w:r>
        <w:rPr>
          <w:lang w:eastAsia="ja-JP"/>
        </w:rPr>
        <w:t>In</w:t>
      </w:r>
      <w:r w:rsidRPr="00834A69">
        <w:rPr>
          <w:lang w:eastAsia="ja-JP"/>
        </w:rPr>
        <w:t xml:space="preserve"> May 2013, a core member of the PMT of both technical and administrative/financial management units </w:t>
      </w:r>
      <w:r>
        <w:rPr>
          <w:lang w:eastAsia="ja-JP"/>
        </w:rPr>
        <w:t>was moved</w:t>
      </w:r>
      <w:r w:rsidRPr="00834A69">
        <w:rPr>
          <w:lang w:eastAsia="ja-JP"/>
        </w:rPr>
        <w:t xml:space="preserve"> to Erbil from </w:t>
      </w:r>
      <w:smartTag w:uri="urn:schemas-microsoft-com:office:smarttags" w:element="place">
        <w:smartTag w:uri="urn:schemas-microsoft-com:office:smarttags" w:element="City">
          <w:r w:rsidRPr="00834A69">
            <w:rPr>
              <w:lang w:eastAsia="ja-JP"/>
            </w:rPr>
            <w:t>Amman</w:t>
          </w:r>
        </w:smartTag>
      </w:smartTag>
      <w:r>
        <w:rPr>
          <w:lang w:eastAsia="ja-JP"/>
        </w:rPr>
        <w:t xml:space="preserve"> enabling</w:t>
      </w:r>
      <w:r w:rsidRPr="00834A69">
        <w:rPr>
          <w:lang w:eastAsia="ja-JP"/>
        </w:rPr>
        <w:t xml:space="preserve"> the PMT to manage the project in close communication and coordination with RMEK and JICA</w:t>
      </w:r>
      <w:r>
        <w:rPr>
          <w:lang w:eastAsia="ja-JP"/>
        </w:rPr>
        <w:t>.</w:t>
      </w:r>
      <w:r w:rsidRPr="00834A69">
        <w:rPr>
          <w:lang w:eastAsia="ja-JP"/>
        </w:rPr>
        <w:t xml:space="preserve"> </w:t>
      </w:r>
      <w:r>
        <w:rPr>
          <w:lang w:eastAsia="ja-JP"/>
        </w:rPr>
        <w:t xml:space="preserve">This will expedite and increase </w:t>
      </w:r>
      <w:r w:rsidRPr="00834A69">
        <w:rPr>
          <w:lang w:eastAsia="ja-JP"/>
        </w:rPr>
        <w:t>efficiency of the project</w:t>
      </w:r>
      <w:r>
        <w:rPr>
          <w:lang w:eastAsia="ja-JP"/>
        </w:rPr>
        <w:t xml:space="preserve">'s </w:t>
      </w:r>
      <w:r w:rsidRPr="00834A69">
        <w:rPr>
          <w:lang w:eastAsia="ja-JP"/>
        </w:rPr>
        <w:t xml:space="preserve">implementation. UNDP Iraq has also established </w:t>
      </w:r>
      <w:r>
        <w:rPr>
          <w:lang w:eastAsia="ja-JP"/>
        </w:rPr>
        <w:t xml:space="preserve">qualified </w:t>
      </w:r>
      <w:r w:rsidRPr="00834A69">
        <w:rPr>
          <w:lang w:eastAsia="ja-JP"/>
        </w:rPr>
        <w:t xml:space="preserve">technical sub-teams in </w:t>
      </w:r>
      <w:r w:rsidRPr="00834A69">
        <w:rPr>
          <w:lang w:eastAsia="ja-JP"/>
        </w:rPr>
        <w:lastRenderedPageBreak/>
        <w:t>Sulaimaniyah for the purpose of close supervision works of subproject No.4 and No.5 in consultation with RMEK</w:t>
      </w:r>
      <w:r>
        <w:rPr>
          <w:lang w:eastAsia="ja-JP"/>
        </w:rPr>
        <w:t>.</w:t>
      </w:r>
    </w:p>
    <w:p w14:paraId="442C762E" w14:textId="77777777" w:rsidR="00E60851" w:rsidRDefault="00E60851" w:rsidP="00E60851">
      <w:pPr>
        <w:rPr>
          <w:lang w:eastAsia="ja-JP"/>
        </w:rPr>
      </w:pPr>
    </w:p>
    <w:p w14:paraId="78BE9AD3" w14:textId="77777777" w:rsidR="00E60851" w:rsidRPr="00834A69" w:rsidRDefault="00E60851" w:rsidP="00E60851">
      <w:pPr>
        <w:rPr>
          <w:lang w:eastAsia="ja-JP"/>
        </w:rPr>
      </w:pPr>
      <w:r>
        <w:rPr>
          <w:lang w:eastAsia="ja-JP"/>
        </w:rPr>
        <w:t>T</w:t>
      </w:r>
      <w:r w:rsidRPr="00834A69">
        <w:rPr>
          <w:lang w:eastAsia="ja-JP"/>
        </w:rPr>
        <w:t xml:space="preserve">he ownership of the project lies </w:t>
      </w:r>
      <w:r>
        <w:rPr>
          <w:lang w:eastAsia="ja-JP"/>
        </w:rPr>
        <w:t>with</w:t>
      </w:r>
      <w:r w:rsidRPr="00834A69">
        <w:rPr>
          <w:lang w:eastAsia="ja-JP"/>
        </w:rPr>
        <w:t xml:space="preserve"> RMEK as the </w:t>
      </w:r>
      <w:r>
        <w:rPr>
          <w:lang w:eastAsia="ja-JP"/>
        </w:rPr>
        <w:t>e</w:t>
      </w:r>
      <w:r w:rsidRPr="00834A69">
        <w:rPr>
          <w:lang w:eastAsia="ja-JP"/>
        </w:rPr>
        <w:t xml:space="preserve">mployer of all </w:t>
      </w:r>
      <w:r>
        <w:rPr>
          <w:lang w:eastAsia="ja-JP"/>
        </w:rPr>
        <w:t xml:space="preserve">project </w:t>
      </w:r>
      <w:r w:rsidRPr="00834A69">
        <w:rPr>
          <w:lang w:eastAsia="ja-JP"/>
        </w:rPr>
        <w:t>contracts; UNDP has</w:t>
      </w:r>
      <w:r>
        <w:rPr>
          <w:lang w:eastAsia="ja-JP"/>
        </w:rPr>
        <w:t xml:space="preserve"> an advisory role to guide the RMEK through the critical stages of implementation.</w:t>
      </w:r>
      <w:r w:rsidRPr="00834A69">
        <w:rPr>
          <w:lang w:eastAsia="ja-JP"/>
        </w:rPr>
        <w:t xml:space="preserve"> </w:t>
      </w:r>
    </w:p>
    <w:p w14:paraId="434681DE" w14:textId="77777777" w:rsidR="00E60851" w:rsidRDefault="00E60851" w:rsidP="00E60851">
      <w:pPr>
        <w:rPr>
          <w:color w:val="17365D"/>
        </w:rPr>
      </w:pPr>
    </w:p>
    <w:p w14:paraId="02F10D2D" w14:textId="77777777" w:rsidR="00E60851" w:rsidRPr="0007221B" w:rsidRDefault="00E60851" w:rsidP="00E60851">
      <w:pPr>
        <w:rPr>
          <w:color w:val="17365D"/>
          <w:lang w:eastAsia="ja-JP"/>
        </w:rPr>
      </w:pPr>
      <w:r w:rsidRPr="0007221B">
        <w:rPr>
          <w:color w:val="17365D"/>
        </w:rPr>
        <w:t>Intended objective:</w:t>
      </w:r>
    </w:p>
    <w:p w14:paraId="74931D8F" w14:textId="77777777" w:rsidR="00E60851" w:rsidRPr="00834A69" w:rsidRDefault="00E60851" w:rsidP="00E60851">
      <w:pPr>
        <w:rPr>
          <w:lang w:eastAsia="ja-JP"/>
        </w:rPr>
      </w:pPr>
      <w:r w:rsidRPr="00834A69">
        <w:rPr>
          <w:lang w:eastAsia="ja-JP"/>
        </w:rPr>
        <w:t xml:space="preserve">The objective of the </w:t>
      </w:r>
      <w:r>
        <w:rPr>
          <w:lang w:eastAsia="ja-JP"/>
        </w:rPr>
        <w:t>p</w:t>
      </w:r>
      <w:r w:rsidRPr="00834A69">
        <w:rPr>
          <w:lang w:eastAsia="ja-JP"/>
        </w:rPr>
        <w:t>roject is to recover the electricity network in the Kurdistan region comprising of three northern governorates</w:t>
      </w:r>
      <w:r>
        <w:rPr>
          <w:lang w:eastAsia="ja-JP"/>
        </w:rPr>
        <w:t>,</w:t>
      </w:r>
      <w:r w:rsidRPr="00834A69">
        <w:rPr>
          <w:lang w:eastAsia="ja-JP"/>
        </w:rPr>
        <w:t xml:space="preserve"> </w:t>
      </w:r>
      <w:smartTag w:uri="urn:schemas-microsoft-com:office:smarttags" w:element="place">
        <w:r w:rsidRPr="00834A69">
          <w:rPr>
            <w:lang w:eastAsia="ja-JP"/>
          </w:rPr>
          <w:t>Erbil</w:t>
        </w:r>
      </w:smartTag>
      <w:r w:rsidRPr="00834A69">
        <w:rPr>
          <w:lang w:eastAsia="ja-JP"/>
        </w:rPr>
        <w:t>, Sulaimaniyah and Duhok by provi</w:t>
      </w:r>
      <w:r>
        <w:rPr>
          <w:lang w:eastAsia="ja-JP"/>
        </w:rPr>
        <w:t>ding</w:t>
      </w:r>
      <w:r w:rsidRPr="00834A69">
        <w:rPr>
          <w:lang w:eastAsia="ja-JP"/>
        </w:rPr>
        <w:t xml:space="preserve"> </w:t>
      </w:r>
      <w:r>
        <w:rPr>
          <w:lang w:eastAsia="ja-JP"/>
        </w:rPr>
        <w:t xml:space="preserve">the </w:t>
      </w:r>
      <w:r w:rsidRPr="00834A69">
        <w:rPr>
          <w:lang w:eastAsia="ja-JP"/>
        </w:rPr>
        <w:t xml:space="preserve">necessary equipment and machinery </w:t>
      </w:r>
      <w:r>
        <w:rPr>
          <w:lang w:eastAsia="ja-JP"/>
        </w:rPr>
        <w:t>for</w:t>
      </w:r>
      <w:r w:rsidRPr="00834A69">
        <w:rPr>
          <w:lang w:eastAsia="ja-JP"/>
        </w:rPr>
        <w:t xml:space="preserve"> rehabilitation </w:t>
      </w:r>
      <w:r>
        <w:rPr>
          <w:lang w:eastAsia="ja-JP"/>
        </w:rPr>
        <w:t>of the</w:t>
      </w:r>
      <w:r w:rsidRPr="00834A69">
        <w:rPr>
          <w:lang w:eastAsia="ja-JP"/>
        </w:rPr>
        <w:t xml:space="preserve"> transmission and distribution systems, thereby contributing to improv</w:t>
      </w:r>
      <w:r>
        <w:rPr>
          <w:lang w:eastAsia="ja-JP"/>
        </w:rPr>
        <w:t>ed</w:t>
      </w:r>
      <w:r w:rsidRPr="00834A69">
        <w:rPr>
          <w:lang w:eastAsia="ja-JP"/>
        </w:rPr>
        <w:t xml:space="preserve"> levels of reliability and availability of the electricity network</w:t>
      </w:r>
      <w:r>
        <w:rPr>
          <w:lang w:eastAsia="ja-JP"/>
        </w:rPr>
        <w:t xml:space="preserve">, while </w:t>
      </w:r>
      <w:r w:rsidRPr="00834A69">
        <w:rPr>
          <w:lang w:eastAsia="ja-JP"/>
        </w:rPr>
        <w:t>promoting socio-economic stability and expansion.</w:t>
      </w:r>
    </w:p>
    <w:p w14:paraId="4AE1E938" w14:textId="77777777" w:rsidR="00E60851" w:rsidRDefault="00E60851" w:rsidP="00E60851"/>
    <w:p w14:paraId="57BCD3E5" w14:textId="77777777" w:rsidR="00E60851" w:rsidRPr="0007221B" w:rsidRDefault="00E60851" w:rsidP="00E60851">
      <w:pPr>
        <w:rPr>
          <w:color w:val="17365D"/>
          <w:lang w:eastAsia="ja-JP"/>
        </w:rPr>
      </w:pPr>
      <w:r w:rsidRPr="0007221B">
        <w:rPr>
          <w:color w:val="17365D"/>
        </w:rPr>
        <w:t>Intended beneficiaries:</w:t>
      </w:r>
    </w:p>
    <w:p w14:paraId="0219EE22" w14:textId="77777777" w:rsidR="00E60851" w:rsidRPr="00834A69" w:rsidRDefault="00E60851" w:rsidP="00E60851">
      <w:pPr>
        <w:rPr>
          <w:lang w:eastAsia="ja-JP"/>
        </w:rPr>
      </w:pPr>
      <w:r w:rsidRPr="00834A69">
        <w:rPr>
          <w:lang w:eastAsia="ja-JP"/>
        </w:rPr>
        <w:t xml:space="preserve">Regional Ministry of Electricity in </w:t>
      </w:r>
      <w:smartTag w:uri="urn:schemas-microsoft-com:office:smarttags" w:element="place">
        <w:r w:rsidRPr="00834A69">
          <w:rPr>
            <w:lang w:eastAsia="ja-JP"/>
          </w:rPr>
          <w:t>Kurdistan</w:t>
        </w:r>
      </w:smartTag>
      <w:r w:rsidRPr="00834A69">
        <w:rPr>
          <w:lang w:eastAsia="ja-JP"/>
        </w:rPr>
        <w:t xml:space="preserve"> (RMEK) </w:t>
      </w:r>
    </w:p>
    <w:p w14:paraId="37D13E15" w14:textId="77777777" w:rsidR="00E60851" w:rsidRPr="00834A69" w:rsidRDefault="00E60851" w:rsidP="00E60851">
      <w:pPr>
        <w:rPr>
          <w:lang w:eastAsia="ja-JP"/>
        </w:rPr>
      </w:pPr>
      <w:r w:rsidRPr="00834A69">
        <w:rPr>
          <w:lang w:eastAsia="ja-JP"/>
        </w:rPr>
        <w:t xml:space="preserve">End users of electricity in </w:t>
      </w:r>
      <w:smartTag w:uri="urn:schemas-microsoft-com:office:smarttags" w:element="place">
        <w:r w:rsidRPr="00834A69">
          <w:rPr>
            <w:lang w:eastAsia="ja-JP"/>
          </w:rPr>
          <w:t>Kurdistan</w:t>
        </w:r>
      </w:smartTag>
      <w:r>
        <w:rPr>
          <w:rFonts w:hint="eastAsia"/>
          <w:lang w:eastAsia="ja-JP"/>
        </w:rPr>
        <w:t xml:space="preserve"> (around 1.2 million people)</w:t>
      </w:r>
    </w:p>
    <w:p w14:paraId="71477A27" w14:textId="77777777" w:rsidR="00E60851" w:rsidRPr="0007221B" w:rsidRDefault="00E60851" w:rsidP="00E60851">
      <w:pPr>
        <w:rPr>
          <w:color w:val="548DD4"/>
        </w:rPr>
      </w:pPr>
    </w:p>
    <w:p w14:paraId="5E2628CC" w14:textId="77777777" w:rsidR="00E60851" w:rsidRPr="0007221B" w:rsidRDefault="00E60851" w:rsidP="00E60851">
      <w:pPr>
        <w:rPr>
          <w:color w:val="17365D"/>
          <w:lang w:eastAsia="ja-JP"/>
        </w:rPr>
      </w:pPr>
      <w:r w:rsidRPr="0007221B">
        <w:rPr>
          <w:color w:val="17365D"/>
        </w:rPr>
        <w:t>Main project stakeholders:</w:t>
      </w:r>
    </w:p>
    <w:p w14:paraId="78F7F30C" w14:textId="77777777" w:rsidR="00E60851" w:rsidRPr="00834A69" w:rsidRDefault="00E60851" w:rsidP="00E60851">
      <w:pPr>
        <w:rPr>
          <w:lang w:eastAsia="ja-JP"/>
        </w:rPr>
      </w:pPr>
      <w:r w:rsidRPr="00834A69">
        <w:rPr>
          <w:lang w:eastAsia="ja-JP"/>
        </w:rPr>
        <w:t>Donor providing the ODA loan to RMEK: Japan International Cooperation Agency (JICA)</w:t>
      </w:r>
    </w:p>
    <w:p w14:paraId="5B340480" w14:textId="77777777" w:rsidR="00E60851" w:rsidRPr="00834A69" w:rsidRDefault="00E60851" w:rsidP="00E60851">
      <w:pPr>
        <w:rPr>
          <w:lang w:eastAsia="ja-JP"/>
        </w:rPr>
      </w:pPr>
      <w:r w:rsidRPr="00834A69">
        <w:rPr>
          <w:lang w:eastAsia="ja-JP"/>
        </w:rPr>
        <w:t>Suppliers and Contractors:</w:t>
      </w:r>
    </w:p>
    <w:p w14:paraId="759D8720" w14:textId="77777777" w:rsidR="00E60851" w:rsidRPr="00834A69" w:rsidRDefault="00E60851" w:rsidP="00E60851">
      <w:pPr>
        <w:numPr>
          <w:ilvl w:val="0"/>
          <w:numId w:val="21"/>
        </w:numPr>
        <w:rPr>
          <w:lang w:eastAsia="ja-JP"/>
        </w:rPr>
      </w:pPr>
      <w:r w:rsidRPr="00834A69">
        <w:rPr>
          <w:lang w:eastAsia="ja-JP"/>
        </w:rPr>
        <w:t>Subproject No.1: Varsan Group (Pkg. No.1) / Q-eighty United General Trading (Pkg</w:t>
      </w:r>
      <w:r>
        <w:rPr>
          <w:lang w:eastAsia="ja-JP"/>
        </w:rPr>
        <w:t>s</w:t>
      </w:r>
      <w:r w:rsidRPr="00834A69">
        <w:rPr>
          <w:lang w:eastAsia="ja-JP"/>
        </w:rPr>
        <w:t>.No.2-4)</w:t>
      </w:r>
    </w:p>
    <w:p w14:paraId="3755D4A8" w14:textId="77777777" w:rsidR="00E60851" w:rsidRPr="00834A69" w:rsidRDefault="00E60851" w:rsidP="00E60851">
      <w:pPr>
        <w:numPr>
          <w:ilvl w:val="0"/>
          <w:numId w:val="21"/>
        </w:numPr>
        <w:rPr>
          <w:lang w:eastAsia="ja-JP"/>
        </w:rPr>
      </w:pPr>
      <w:r w:rsidRPr="00834A69">
        <w:rPr>
          <w:lang w:eastAsia="ja-JP"/>
        </w:rPr>
        <w:t>Subproject No.2/3/4: Matelec S. A. L.</w:t>
      </w:r>
    </w:p>
    <w:p w14:paraId="72CBF896" w14:textId="77777777" w:rsidR="00E60851" w:rsidRPr="00834A69" w:rsidRDefault="00E60851" w:rsidP="00E60851">
      <w:pPr>
        <w:numPr>
          <w:ilvl w:val="0"/>
          <w:numId w:val="21"/>
        </w:numPr>
        <w:rPr>
          <w:lang w:eastAsia="ja-JP"/>
        </w:rPr>
      </w:pPr>
      <w:r w:rsidRPr="00834A69">
        <w:rPr>
          <w:lang w:eastAsia="ja-JP"/>
        </w:rPr>
        <w:t>Subproject No.5: Rima Engineering Ltd./BTE Enerji JV</w:t>
      </w:r>
    </w:p>
    <w:p w14:paraId="160C7E3E" w14:textId="77777777" w:rsidR="00E60851" w:rsidRPr="0007221B" w:rsidRDefault="00E60851" w:rsidP="00E60851">
      <w:pPr>
        <w:rPr>
          <w:color w:val="548DD4"/>
        </w:rPr>
      </w:pPr>
    </w:p>
    <w:p w14:paraId="7853CBCA" w14:textId="77777777" w:rsidR="00E60851" w:rsidRPr="0007221B" w:rsidRDefault="00E60851" w:rsidP="00E60851">
      <w:pPr>
        <w:rPr>
          <w:color w:val="17365D"/>
        </w:rPr>
      </w:pPr>
      <w:r w:rsidRPr="0007221B">
        <w:rPr>
          <w:color w:val="17365D"/>
        </w:rPr>
        <w:t>Reference to institutional documents:</w:t>
      </w:r>
    </w:p>
    <w:p w14:paraId="41BDF839" w14:textId="77777777" w:rsidR="00E60851" w:rsidRPr="00834A69" w:rsidRDefault="00E60851" w:rsidP="00E60851">
      <w:pPr>
        <w:numPr>
          <w:ilvl w:val="0"/>
          <w:numId w:val="22"/>
        </w:numPr>
      </w:pPr>
      <w:r w:rsidRPr="00834A69">
        <w:t>NDP: Electricity has been the key priority development issue in the national development plan</w:t>
      </w:r>
      <w:r>
        <w:rPr>
          <w:rFonts w:hint="eastAsia"/>
          <w:lang w:eastAsia="ja-JP"/>
        </w:rPr>
        <w:t xml:space="preserve">, for </w:t>
      </w:r>
      <w:r>
        <w:rPr>
          <w:lang w:eastAsia="ja-JP"/>
        </w:rPr>
        <w:t>which</w:t>
      </w:r>
      <w:r>
        <w:rPr>
          <w:rFonts w:hint="eastAsia"/>
          <w:lang w:eastAsia="ja-JP"/>
        </w:rPr>
        <w:t xml:space="preserve"> UNDP has been working in close coordination with RMEK since 2008</w:t>
      </w:r>
    </w:p>
    <w:p w14:paraId="2FE875A7" w14:textId="77777777" w:rsidR="00E60851" w:rsidRPr="00834A69" w:rsidRDefault="00E60851" w:rsidP="00E60851">
      <w:pPr>
        <w:numPr>
          <w:ilvl w:val="0"/>
          <w:numId w:val="22"/>
        </w:numPr>
      </w:pPr>
      <w:r w:rsidRPr="00834A69">
        <w:t xml:space="preserve">UNDAF: </w:t>
      </w:r>
      <w:r w:rsidRPr="00834A69">
        <w:rPr>
          <w:bCs/>
        </w:rPr>
        <w:t>Priority #2: Inclusive, more equitable and sustainable economic growth</w:t>
      </w:r>
    </w:p>
    <w:p w14:paraId="03F6646F" w14:textId="77777777" w:rsidR="00E60851" w:rsidRPr="00834A69" w:rsidRDefault="00E60851" w:rsidP="00E60851">
      <w:pPr>
        <w:numPr>
          <w:ilvl w:val="0"/>
          <w:numId w:val="22"/>
        </w:numPr>
      </w:pPr>
      <w:r w:rsidRPr="00834A69">
        <w:t xml:space="preserve">CPAP: 5. Enabling policy and frameworks for rapid economic recovery, inclusive and diversified growth and private sector development </w:t>
      </w:r>
    </w:p>
    <w:p w14:paraId="162FDAF9" w14:textId="77777777" w:rsidR="00261B0C" w:rsidRPr="00AF5902" w:rsidRDefault="00261B0C" w:rsidP="00261B0C">
      <w:pPr>
        <w:pStyle w:val="1"/>
        <w:rPr>
          <w:rFonts w:ascii="Myriad Pro" w:hAnsi="Myriad Pro"/>
          <w:color w:val="33CCFF"/>
          <w:sz w:val="36"/>
          <w:szCs w:val="36"/>
          <w:lang w:val="en-GB"/>
        </w:rPr>
      </w:pPr>
      <w:bookmarkStart w:id="15" w:name="_Toc216068336"/>
      <w:r w:rsidRPr="00AF5902">
        <w:rPr>
          <w:rFonts w:ascii="Myriad Pro" w:hAnsi="Myriad Pro"/>
          <w:color w:val="33CCFF"/>
          <w:sz w:val="36"/>
          <w:szCs w:val="36"/>
          <w:lang w:val="en-GB"/>
        </w:rPr>
        <w:t>II. Performance review</w:t>
      </w:r>
      <w:bookmarkEnd w:id="15"/>
      <w:r w:rsidRPr="00AF5902">
        <w:rPr>
          <w:rFonts w:ascii="Myriad Pro" w:hAnsi="Myriad Pro"/>
          <w:color w:val="33CCFF"/>
          <w:sz w:val="36"/>
          <w:szCs w:val="36"/>
          <w:lang w:val="en-GB"/>
        </w:rPr>
        <w:t xml:space="preserve"> </w:t>
      </w:r>
    </w:p>
    <w:p w14:paraId="026C130B" w14:textId="77777777" w:rsidR="00261B0C" w:rsidRPr="00AF5902" w:rsidRDefault="00261B0C" w:rsidP="00261B0C">
      <w:pPr>
        <w:pStyle w:val="2"/>
        <w:rPr>
          <w:rFonts w:ascii="Myriad Pro" w:hAnsi="Myriad Pro"/>
          <w:color w:val="33CCFF"/>
          <w:sz w:val="28"/>
          <w:szCs w:val="28"/>
          <w:lang w:val="en-GB"/>
        </w:rPr>
      </w:pPr>
      <w:bookmarkStart w:id="16" w:name="_Toc154209172"/>
      <w:bookmarkStart w:id="17" w:name="_Toc178587732"/>
      <w:bookmarkStart w:id="18" w:name="_Toc178675683"/>
      <w:bookmarkStart w:id="19" w:name="_Toc216068337"/>
      <w:r w:rsidRPr="00AF5902">
        <w:rPr>
          <w:rFonts w:ascii="Myriad Pro" w:hAnsi="Myriad Pro"/>
          <w:color w:val="33CCFF"/>
          <w:sz w:val="28"/>
          <w:szCs w:val="28"/>
          <w:lang w:val="en-GB"/>
        </w:rPr>
        <w:t>Progress review</w:t>
      </w:r>
      <w:bookmarkEnd w:id="16"/>
      <w:bookmarkEnd w:id="17"/>
      <w:bookmarkEnd w:id="18"/>
      <w:bookmarkEnd w:id="19"/>
      <w:r w:rsidRPr="00AF5902">
        <w:rPr>
          <w:rFonts w:ascii="Myriad Pro" w:hAnsi="Myriad Pro"/>
          <w:color w:val="33CCFF"/>
          <w:sz w:val="28"/>
          <w:szCs w:val="28"/>
          <w:lang w:val="en-GB"/>
        </w:rPr>
        <w:t xml:space="preserve"> </w:t>
      </w:r>
    </w:p>
    <w:p w14:paraId="519BF27D" w14:textId="77777777" w:rsidR="00261B0C" w:rsidRPr="00C1303E" w:rsidRDefault="00261B0C" w:rsidP="00F90115">
      <w:pPr>
        <w:pStyle w:val="3"/>
        <w:numPr>
          <w:ilvl w:val="0"/>
          <w:numId w:val="17"/>
        </w:numPr>
        <w:rPr>
          <w:rStyle w:val="23"/>
          <w:b/>
          <w:bCs/>
          <w:i w:val="0"/>
          <w:iCs w:val="0"/>
          <w:color w:val="66CCFF"/>
          <w:sz w:val="24"/>
        </w:rPr>
      </w:pPr>
      <w:bookmarkStart w:id="20" w:name="_Toc154140532"/>
      <w:bookmarkStart w:id="21" w:name="_Toc154140587"/>
      <w:bookmarkStart w:id="22" w:name="_Toc154209175"/>
      <w:bookmarkStart w:id="23" w:name="_Toc178587124"/>
      <w:bookmarkStart w:id="24" w:name="_Toc178675684"/>
      <w:bookmarkStart w:id="25" w:name="_Toc216068338"/>
      <w:r w:rsidRPr="00C1303E">
        <w:rPr>
          <w:rStyle w:val="23"/>
          <w:b/>
          <w:bCs/>
          <w:i w:val="0"/>
          <w:iCs w:val="0"/>
          <w:color w:val="66CCFF"/>
          <w:sz w:val="24"/>
        </w:rPr>
        <w:t>Overall progress towards the CPAP outcome and output(s)</w:t>
      </w:r>
      <w:bookmarkEnd w:id="20"/>
      <w:bookmarkEnd w:id="21"/>
      <w:bookmarkEnd w:id="22"/>
      <w:bookmarkEnd w:id="23"/>
      <w:bookmarkEnd w:id="24"/>
      <w:bookmarkEnd w:id="25"/>
      <w:r w:rsidR="00AF5902" w:rsidRPr="00C1303E">
        <w:rPr>
          <w:rStyle w:val="23"/>
          <w:b/>
          <w:bCs/>
          <w:i w:val="0"/>
          <w:iCs w:val="0"/>
          <w:color w:val="66CCFF"/>
          <w:sz w:val="24"/>
        </w:rPr>
        <w:t xml:space="preserve"> </w:t>
      </w:r>
    </w:p>
    <w:p w14:paraId="66B286AA" w14:textId="77777777" w:rsidR="00AF5902" w:rsidRPr="00305DF7" w:rsidRDefault="00AF5902" w:rsidP="00AF5902">
      <w:pPr>
        <w:pStyle w:val="ae"/>
        <w:ind w:left="360"/>
        <w:rPr>
          <w:rStyle w:val="23"/>
          <w:rFonts w:eastAsiaTheme="majorEastAsia"/>
          <w:i w:val="0"/>
          <w:iCs w:val="0"/>
          <w:color w:val="auto"/>
        </w:rPr>
      </w:pPr>
    </w:p>
    <w:p w14:paraId="61743B7A" w14:textId="6F1AE993" w:rsidR="00AF5902" w:rsidRPr="00305DF7" w:rsidRDefault="007278E3" w:rsidP="006865CD">
      <w:pPr>
        <w:pStyle w:val="ae"/>
        <w:ind w:firstLine="360"/>
        <w:rPr>
          <w:lang w:val="en-GB"/>
        </w:rPr>
      </w:pPr>
      <w:r w:rsidRPr="00305DF7">
        <w:rPr>
          <w:lang w:val="en-GB"/>
        </w:rPr>
        <w:t>As is mentioned in the previous chapter, this project consists of six subprojects</w:t>
      </w:r>
      <w:r w:rsidR="00695C1F" w:rsidRPr="00305DF7">
        <w:rPr>
          <w:lang w:val="en-GB"/>
        </w:rPr>
        <w:t>,</w:t>
      </w:r>
      <w:r w:rsidRPr="00305DF7">
        <w:rPr>
          <w:lang w:val="en-GB"/>
        </w:rPr>
        <w:t xml:space="preserve"> which all relate to the main scope of the project stated in the Loan Agreement signed between RMEK and donor (JICA). While Subproject No.1 to No.3 have been </w:t>
      </w:r>
      <w:r w:rsidR="002B6354" w:rsidRPr="00305DF7">
        <w:rPr>
          <w:lang w:val="en-GB"/>
        </w:rPr>
        <w:t>suc</w:t>
      </w:r>
      <w:r w:rsidRPr="00305DF7">
        <w:rPr>
          <w:lang w:val="en-GB"/>
        </w:rPr>
        <w:t>c</w:t>
      </w:r>
      <w:r w:rsidR="002B6354" w:rsidRPr="00305DF7">
        <w:rPr>
          <w:lang w:val="en-GB"/>
        </w:rPr>
        <w:t>essfully c</w:t>
      </w:r>
      <w:r w:rsidRPr="00305DF7">
        <w:rPr>
          <w:lang w:val="en-GB"/>
        </w:rPr>
        <w:t xml:space="preserve">ompleted within the timeline set by each contract, the progress of Subproject No.4 </w:t>
      </w:r>
      <w:r w:rsidR="00695C1F" w:rsidRPr="00305DF7">
        <w:rPr>
          <w:lang w:val="en-GB"/>
        </w:rPr>
        <w:t xml:space="preserve">(Substation) </w:t>
      </w:r>
      <w:r w:rsidRPr="00305DF7">
        <w:rPr>
          <w:lang w:val="en-GB"/>
        </w:rPr>
        <w:t xml:space="preserve">and No.5 </w:t>
      </w:r>
      <w:r w:rsidR="00695C1F" w:rsidRPr="00305DF7">
        <w:rPr>
          <w:lang w:val="en-GB"/>
        </w:rPr>
        <w:t xml:space="preserve">(Transmission Line) </w:t>
      </w:r>
      <w:r w:rsidR="004C1CFF" w:rsidRPr="00305DF7">
        <w:rPr>
          <w:lang w:val="en-GB"/>
        </w:rPr>
        <w:t xml:space="preserve">have been still in progress and both subprojects have been affected by </w:t>
      </w:r>
      <w:r w:rsidR="002B6354" w:rsidRPr="00305DF7">
        <w:rPr>
          <w:lang w:val="en-GB"/>
        </w:rPr>
        <w:t xml:space="preserve">some </w:t>
      </w:r>
      <w:r w:rsidRPr="00305DF7">
        <w:rPr>
          <w:lang w:val="en-GB"/>
        </w:rPr>
        <w:t xml:space="preserve">delay from each planned </w:t>
      </w:r>
      <w:r w:rsidR="00695C1F" w:rsidRPr="00305DF7">
        <w:rPr>
          <w:lang w:val="en-GB"/>
        </w:rPr>
        <w:t xml:space="preserve">construction </w:t>
      </w:r>
      <w:r w:rsidRPr="00305DF7">
        <w:rPr>
          <w:lang w:val="en-GB"/>
        </w:rPr>
        <w:t xml:space="preserve">schedule during the reporting year </w:t>
      </w:r>
      <w:r w:rsidR="002B6354" w:rsidRPr="00305DF7">
        <w:rPr>
          <w:lang w:val="en-GB"/>
        </w:rPr>
        <w:t xml:space="preserve">of </w:t>
      </w:r>
      <w:r w:rsidRPr="00305DF7">
        <w:rPr>
          <w:lang w:val="en-GB"/>
        </w:rPr>
        <w:t xml:space="preserve">2013. This is primarily due to unforeseeable situations such as abnormal weather conditions </w:t>
      </w:r>
      <w:r w:rsidR="002B6354" w:rsidRPr="00305DF7">
        <w:rPr>
          <w:lang w:val="en-GB"/>
        </w:rPr>
        <w:t xml:space="preserve">etc. </w:t>
      </w:r>
      <w:r w:rsidR="001B06B0" w:rsidRPr="00305DF7">
        <w:rPr>
          <w:lang w:val="en-GB"/>
        </w:rPr>
        <w:t xml:space="preserve">However, a reasonable number of days of time extension to the contract have been provided to each contractor </w:t>
      </w:r>
      <w:r w:rsidR="002B6354" w:rsidRPr="00305DF7">
        <w:rPr>
          <w:lang w:val="en-GB"/>
        </w:rPr>
        <w:t xml:space="preserve">as a compensation </w:t>
      </w:r>
      <w:r w:rsidR="001B06B0" w:rsidRPr="00305DF7">
        <w:rPr>
          <w:lang w:val="en-GB"/>
        </w:rPr>
        <w:t xml:space="preserve">in line with the relevant contract clauses/conditions and both </w:t>
      </w:r>
      <w:r w:rsidR="00BC7BA2" w:rsidRPr="00305DF7">
        <w:rPr>
          <w:lang w:val="en-GB"/>
        </w:rPr>
        <w:t>sub</w:t>
      </w:r>
      <w:r w:rsidR="001B06B0" w:rsidRPr="00305DF7">
        <w:rPr>
          <w:lang w:val="en-GB"/>
        </w:rPr>
        <w:t>projects are expected to be completed within the renewed timeframe, which is by the end of March 2014.</w:t>
      </w:r>
    </w:p>
    <w:p w14:paraId="431AA324" w14:textId="77777777" w:rsidR="00AF5902" w:rsidRDefault="00AF5902" w:rsidP="00D250FB">
      <w:pPr>
        <w:pStyle w:val="ae"/>
        <w:rPr>
          <w:rStyle w:val="23"/>
          <w:rFonts w:eastAsiaTheme="majorEastAsia"/>
          <w:i w:val="0"/>
          <w:iCs w:val="0"/>
          <w:color w:val="33CCFF"/>
        </w:rPr>
      </w:pPr>
    </w:p>
    <w:p w14:paraId="6FF18487" w14:textId="77777777" w:rsidR="00261B0C" w:rsidRPr="00C1303E" w:rsidRDefault="00261B0C" w:rsidP="00F90115">
      <w:pPr>
        <w:pStyle w:val="3"/>
        <w:numPr>
          <w:ilvl w:val="0"/>
          <w:numId w:val="17"/>
        </w:numPr>
        <w:rPr>
          <w:rStyle w:val="23"/>
          <w:b/>
          <w:bCs/>
          <w:i w:val="0"/>
          <w:iCs w:val="0"/>
          <w:color w:val="66CCFF"/>
          <w:sz w:val="24"/>
        </w:rPr>
      </w:pPr>
      <w:bookmarkStart w:id="26" w:name="_Toc154140534"/>
      <w:bookmarkStart w:id="27" w:name="_Toc154140589"/>
      <w:bookmarkStart w:id="28" w:name="_Toc154209176"/>
      <w:bookmarkStart w:id="29" w:name="_Toc178587125"/>
      <w:bookmarkStart w:id="30" w:name="_Toc178675685"/>
      <w:bookmarkStart w:id="31" w:name="_Toc216068339"/>
      <w:r w:rsidRPr="00C1303E">
        <w:rPr>
          <w:rStyle w:val="23"/>
          <w:b/>
          <w:bCs/>
          <w:i w:val="0"/>
          <w:iCs w:val="0"/>
          <w:color w:val="66CCFF"/>
          <w:sz w:val="24"/>
        </w:rPr>
        <w:lastRenderedPageBreak/>
        <w:t>Capacity development</w:t>
      </w:r>
      <w:bookmarkEnd w:id="26"/>
      <w:bookmarkEnd w:id="27"/>
      <w:bookmarkEnd w:id="28"/>
      <w:bookmarkEnd w:id="29"/>
      <w:bookmarkEnd w:id="30"/>
      <w:bookmarkEnd w:id="31"/>
    </w:p>
    <w:p w14:paraId="1F7610D4" w14:textId="77777777" w:rsidR="00AF5902" w:rsidRPr="00305DF7" w:rsidRDefault="00AF5902" w:rsidP="00AF5902">
      <w:pPr>
        <w:pStyle w:val="a8"/>
        <w:ind w:left="360"/>
        <w:rPr>
          <w:lang w:val="en-GB"/>
        </w:rPr>
      </w:pPr>
    </w:p>
    <w:p w14:paraId="0F704A25" w14:textId="68BD6293" w:rsidR="007278E3" w:rsidRPr="00305DF7" w:rsidRDefault="00F74FE2" w:rsidP="00466399">
      <w:pPr>
        <w:ind w:firstLine="360"/>
        <w:rPr>
          <w:lang w:val="en-GB"/>
        </w:rPr>
      </w:pPr>
      <w:r w:rsidRPr="00305DF7">
        <w:rPr>
          <w:lang w:val="en-GB"/>
        </w:rPr>
        <w:t xml:space="preserve">Capacity Building </w:t>
      </w:r>
      <w:r w:rsidR="007278E3" w:rsidRPr="00305DF7">
        <w:rPr>
          <w:lang w:val="en-GB"/>
        </w:rPr>
        <w:t xml:space="preserve">Training has been included in Subproject No.4 and No.5 respectively. In </w:t>
      </w:r>
      <w:r w:rsidR="001249E2" w:rsidRPr="00305DF7">
        <w:rPr>
          <w:lang w:val="en-GB"/>
        </w:rPr>
        <w:t xml:space="preserve">Subproject No.5, a two-week </w:t>
      </w:r>
      <w:r w:rsidR="00F40418" w:rsidRPr="00305DF7">
        <w:rPr>
          <w:lang w:val="en-GB"/>
        </w:rPr>
        <w:t xml:space="preserve">oversea </w:t>
      </w:r>
      <w:r w:rsidR="001249E2" w:rsidRPr="00305DF7">
        <w:rPr>
          <w:lang w:val="en-GB"/>
        </w:rPr>
        <w:t>training on transmission line was provided to RMEK staff, which both addressed and covered a variety of topics, starting from safety measures to be taken at the project sites to the usage of technical equipment and instruments related to transmission line project.</w:t>
      </w:r>
      <w:r w:rsidR="00391A4A" w:rsidRPr="00305DF7">
        <w:rPr>
          <w:lang w:val="en-GB"/>
        </w:rPr>
        <w:t xml:space="preserve"> However, there is an outstanding issue over the sustainability of the project management by the client and the necessity of the capacity building</w:t>
      </w:r>
      <w:r w:rsidR="00BC7BA2" w:rsidRPr="00305DF7">
        <w:rPr>
          <w:lang w:val="en-GB"/>
        </w:rPr>
        <w:t xml:space="preserve"> in this regard</w:t>
      </w:r>
      <w:r w:rsidR="00391A4A" w:rsidRPr="00305DF7">
        <w:rPr>
          <w:lang w:val="en-GB"/>
        </w:rPr>
        <w:t xml:space="preserve"> is discussed in the chapter below.</w:t>
      </w:r>
    </w:p>
    <w:p w14:paraId="4C69FA86" w14:textId="77777777" w:rsidR="00AF5902" w:rsidRPr="00305DF7" w:rsidRDefault="00AF5902" w:rsidP="00466399">
      <w:pPr>
        <w:pStyle w:val="ae"/>
        <w:rPr>
          <w:rStyle w:val="23"/>
          <w:rFonts w:eastAsiaTheme="majorEastAsia"/>
          <w:i w:val="0"/>
          <w:iCs w:val="0"/>
          <w:color w:val="auto"/>
        </w:rPr>
      </w:pPr>
    </w:p>
    <w:p w14:paraId="18BCB1B0" w14:textId="77777777" w:rsidR="00261B0C" w:rsidRPr="00C1303E" w:rsidRDefault="00261B0C" w:rsidP="00F90115">
      <w:pPr>
        <w:pStyle w:val="3"/>
        <w:numPr>
          <w:ilvl w:val="0"/>
          <w:numId w:val="17"/>
        </w:numPr>
        <w:rPr>
          <w:color w:val="66CCFF"/>
          <w:sz w:val="24"/>
        </w:rPr>
      </w:pPr>
      <w:bookmarkStart w:id="32" w:name="_Toc154140535"/>
      <w:bookmarkStart w:id="33" w:name="_Toc154140590"/>
      <w:bookmarkStart w:id="34" w:name="_Toc154209177"/>
      <w:bookmarkStart w:id="35" w:name="_Toc178587126"/>
      <w:bookmarkStart w:id="36" w:name="_Toc178675686"/>
      <w:bookmarkStart w:id="37" w:name="_Toc216068340"/>
      <w:r w:rsidRPr="00C1303E">
        <w:rPr>
          <w:rStyle w:val="23"/>
          <w:b/>
          <w:bCs/>
          <w:i w:val="0"/>
          <w:iCs w:val="0"/>
          <w:color w:val="66CCFF"/>
          <w:sz w:val="24"/>
        </w:rPr>
        <w:t>Impact on direct and indirect beneficiaries</w:t>
      </w:r>
      <w:bookmarkEnd w:id="32"/>
      <w:bookmarkEnd w:id="33"/>
      <w:bookmarkEnd w:id="34"/>
      <w:bookmarkEnd w:id="35"/>
      <w:bookmarkEnd w:id="36"/>
      <w:bookmarkEnd w:id="37"/>
    </w:p>
    <w:p w14:paraId="19F95999" w14:textId="77777777" w:rsidR="00AF5902" w:rsidRPr="00AF5902" w:rsidRDefault="00AF5902" w:rsidP="00AF5902">
      <w:pPr>
        <w:rPr>
          <w:lang w:val="en-GB"/>
        </w:rPr>
      </w:pPr>
    </w:p>
    <w:p w14:paraId="0DEEFFF4" w14:textId="76E4D591" w:rsidR="001A14F4" w:rsidRPr="003427FA" w:rsidRDefault="00130199" w:rsidP="00130199">
      <w:pPr>
        <w:tabs>
          <w:tab w:val="num" w:pos="440"/>
        </w:tabs>
        <w:rPr>
          <w:rFonts w:eastAsiaTheme="minorEastAsia"/>
          <w:lang w:val="en-GB" w:eastAsia="ja-JP"/>
        </w:rPr>
      </w:pPr>
      <w:r>
        <w:rPr>
          <w:rFonts w:eastAsiaTheme="minorEastAsia"/>
          <w:lang w:val="en-GB" w:eastAsia="ja-JP"/>
        </w:rPr>
        <w:tab/>
        <w:t>UNDP-Iraq has</w:t>
      </w:r>
      <w:r w:rsidR="001A14F4">
        <w:rPr>
          <w:rFonts w:eastAsiaTheme="minorEastAsia" w:hint="eastAsia"/>
          <w:lang w:val="en-GB" w:eastAsia="ja-JP"/>
        </w:rPr>
        <w:t xml:space="preserve"> been always acting as a </w:t>
      </w:r>
      <w:r w:rsidR="001A14F4">
        <w:rPr>
          <w:rFonts w:eastAsiaTheme="minorEastAsia"/>
          <w:lang w:val="en-GB" w:eastAsia="ja-JP"/>
        </w:rPr>
        <w:t>faithful</w:t>
      </w:r>
      <w:r w:rsidR="001A14F4">
        <w:rPr>
          <w:rFonts w:eastAsiaTheme="minorEastAsia" w:hint="eastAsia"/>
          <w:lang w:val="en-GB" w:eastAsia="ja-JP"/>
        </w:rPr>
        <w:t xml:space="preserve"> </w:t>
      </w:r>
      <w:r w:rsidR="001A14F4">
        <w:rPr>
          <w:rFonts w:eastAsiaTheme="minorEastAsia"/>
          <w:lang w:val="en-GB" w:eastAsia="ja-JP"/>
        </w:rPr>
        <w:t xml:space="preserve">advisor to the client (which is RMEK) as a consultant of the project and having providing a great deal of devoted </w:t>
      </w:r>
      <w:r w:rsidR="0076112A">
        <w:rPr>
          <w:rFonts w:eastAsiaTheme="minorEastAsia"/>
          <w:lang w:val="en-GB" w:eastAsia="ja-JP"/>
        </w:rPr>
        <w:t>advice/</w:t>
      </w:r>
      <w:r w:rsidR="001A14F4">
        <w:rPr>
          <w:rFonts w:eastAsiaTheme="minorEastAsia"/>
          <w:lang w:val="en-GB" w:eastAsia="ja-JP"/>
        </w:rPr>
        <w:t>assistance to the</w:t>
      </w:r>
      <w:r w:rsidR="0076112A">
        <w:rPr>
          <w:rFonts w:eastAsiaTheme="minorEastAsia"/>
          <w:lang w:val="en-GB" w:eastAsia="ja-JP"/>
        </w:rPr>
        <w:t>m</w:t>
      </w:r>
      <w:r w:rsidR="001A14F4">
        <w:rPr>
          <w:rFonts w:eastAsiaTheme="minorEastAsia"/>
          <w:lang w:val="en-GB" w:eastAsia="ja-JP"/>
        </w:rPr>
        <w:t xml:space="preserve"> at every important decision-making stage of the project. </w:t>
      </w:r>
      <w:r w:rsidR="0076112A">
        <w:rPr>
          <w:rFonts w:eastAsiaTheme="minorEastAsia"/>
          <w:lang w:val="en-GB" w:eastAsia="ja-JP"/>
        </w:rPr>
        <w:t xml:space="preserve">UNDP-Iraq </w:t>
      </w:r>
      <w:r w:rsidR="001A14F4">
        <w:rPr>
          <w:rFonts w:eastAsiaTheme="minorEastAsia"/>
          <w:lang w:val="en-GB" w:eastAsia="ja-JP"/>
        </w:rPr>
        <w:t>also cover</w:t>
      </w:r>
      <w:r w:rsidR="0076112A">
        <w:rPr>
          <w:rFonts w:eastAsiaTheme="minorEastAsia"/>
          <w:lang w:val="en-GB" w:eastAsia="ja-JP"/>
        </w:rPr>
        <w:t>s</w:t>
      </w:r>
      <w:r w:rsidR="001A14F4">
        <w:rPr>
          <w:rFonts w:eastAsiaTheme="minorEastAsia"/>
          <w:lang w:val="en-GB" w:eastAsia="ja-JP"/>
        </w:rPr>
        <w:t xml:space="preserve"> the internal issues (such as a process</w:t>
      </w:r>
      <w:r w:rsidR="0076112A">
        <w:rPr>
          <w:rFonts w:eastAsiaTheme="minorEastAsia"/>
          <w:lang w:val="en-GB" w:eastAsia="ja-JP"/>
        </w:rPr>
        <w:t xml:space="preserve"> </w:t>
      </w:r>
      <w:r w:rsidR="001A14F4">
        <w:rPr>
          <w:rFonts w:eastAsiaTheme="minorEastAsia"/>
          <w:lang w:val="en-GB" w:eastAsia="ja-JP"/>
        </w:rPr>
        <w:t xml:space="preserve">to obtain the minister’s green right for time extension/ contract amendment) within </w:t>
      </w:r>
      <w:r w:rsidR="0076112A">
        <w:rPr>
          <w:rFonts w:eastAsiaTheme="minorEastAsia"/>
          <w:lang w:val="en-GB" w:eastAsia="ja-JP"/>
        </w:rPr>
        <w:t>RMEK</w:t>
      </w:r>
      <w:r w:rsidR="001A14F4">
        <w:rPr>
          <w:rFonts w:eastAsiaTheme="minorEastAsia"/>
          <w:lang w:val="en-GB" w:eastAsia="ja-JP"/>
        </w:rPr>
        <w:t xml:space="preserve">, which are not included in </w:t>
      </w:r>
      <w:r w:rsidR="0076112A">
        <w:rPr>
          <w:rFonts w:eastAsiaTheme="minorEastAsia"/>
          <w:lang w:val="en-GB" w:eastAsia="ja-JP"/>
        </w:rPr>
        <w:t>the UNDP</w:t>
      </w:r>
      <w:r w:rsidR="000F77E7">
        <w:rPr>
          <w:rFonts w:eastAsiaTheme="minorEastAsia"/>
          <w:lang w:val="en-GB" w:eastAsia="ja-JP"/>
        </w:rPr>
        <w:t>-</w:t>
      </w:r>
      <w:r w:rsidR="0076112A">
        <w:rPr>
          <w:rFonts w:eastAsiaTheme="minorEastAsia"/>
          <w:lang w:val="en-GB" w:eastAsia="ja-JP"/>
        </w:rPr>
        <w:t>Iraq’s assignment in the</w:t>
      </w:r>
      <w:r w:rsidR="001A14F4">
        <w:rPr>
          <w:rFonts w:eastAsiaTheme="minorEastAsia"/>
          <w:lang w:val="en-GB" w:eastAsia="ja-JP"/>
        </w:rPr>
        <w:t xml:space="preserve"> TOR, but likely to affect the project implementation. </w:t>
      </w:r>
      <w:r w:rsidR="00D13F2E">
        <w:rPr>
          <w:rFonts w:eastAsiaTheme="minorEastAsia"/>
          <w:lang w:val="en-GB" w:eastAsia="ja-JP"/>
        </w:rPr>
        <w:t>Thanks to</w:t>
      </w:r>
      <w:r w:rsidR="001A14F4">
        <w:rPr>
          <w:rFonts w:eastAsiaTheme="minorEastAsia"/>
          <w:lang w:val="en-GB" w:eastAsia="ja-JP"/>
        </w:rPr>
        <w:t xml:space="preserve"> </w:t>
      </w:r>
      <w:r w:rsidR="0076112A">
        <w:rPr>
          <w:rFonts w:eastAsiaTheme="minorEastAsia"/>
          <w:lang w:val="en-GB" w:eastAsia="ja-JP"/>
        </w:rPr>
        <w:t>UNDP</w:t>
      </w:r>
      <w:r w:rsidR="000F77E7">
        <w:rPr>
          <w:rFonts w:eastAsiaTheme="minorEastAsia"/>
          <w:lang w:val="en-GB" w:eastAsia="ja-JP"/>
        </w:rPr>
        <w:t>-</w:t>
      </w:r>
      <w:r w:rsidR="0076112A">
        <w:rPr>
          <w:rFonts w:eastAsiaTheme="minorEastAsia"/>
          <w:lang w:val="en-GB" w:eastAsia="ja-JP"/>
        </w:rPr>
        <w:t>Iraq’s</w:t>
      </w:r>
      <w:r w:rsidR="001A14F4">
        <w:rPr>
          <w:rFonts w:eastAsiaTheme="minorEastAsia"/>
          <w:lang w:val="en-GB" w:eastAsia="ja-JP"/>
        </w:rPr>
        <w:t xml:space="preserve"> </w:t>
      </w:r>
      <w:r w:rsidR="00D13F2E">
        <w:rPr>
          <w:rFonts w:eastAsiaTheme="minorEastAsia"/>
          <w:lang w:val="en-GB" w:eastAsia="ja-JP"/>
        </w:rPr>
        <w:t xml:space="preserve">continuous </w:t>
      </w:r>
      <w:r w:rsidR="001A14F4">
        <w:rPr>
          <w:rFonts w:eastAsiaTheme="minorEastAsia"/>
          <w:lang w:val="en-GB" w:eastAsia="ja-JP"/>
        </w:rPr>
        <w:t xml:space="preserve">efforts, the project has been moving forward </w:t>
      </w:r>
      <w:r w:rsidR="00D13F2E">
        <w:rPr>
          <w:rFonts w:eastAsiaTheme="minorEastAsia"/>
          <w:lang w:val="en-GB" w:eastAsia="ja-JP"/>
        </w:rPr>
        <w:t xml:space="preserve">(Subproject No.4 and No.5) </w:t>
      </w:r>
      <w:r w:rsidR="001A14F4">
        <w:rPr>
          <w:rFonts w:eastAsiaTheme="minorEastAsia"/>
          <w:lang w:val="en-GB" w:eastAsia="ja-JP"/>
        </w:rPr>
        <w:t>without facing major obstacles which will affect the project progress</w:t>
      </w:r>
      <w:r w:rsidR="00D13F2E">
        <w:rPr>
          <w:rFonts w:eastAsiaTheme="minorEastAsia"/>
          <w:lang w:val="en-GB" w:eastAsia="ja-JP"/>
        </w:rPr>
        <w:t>,</w:t>
      </w:r>
      <w:r w:rsidR="001A14F4">
        <w:rPr>
          <w:rFonts w:eastAsiaTheme="minorEastAsia"/>
          <w:lang w:val="en-GB" w:eastAsia="ja-JP"/>
        </w:rPr>
        <w:t xml:space="preserve"> and our devoted commitment to speedy project implementation has been highly appreciated by </w:t>
      </w:r>
      <w:r w:rsidR="0076112A">
        <w:rPr>
          <w:rFonts w:eastAsiaTheme="minorEastAsia"/>
          <w:lang w:val="en-GB" w:eastAsia="ja-JP"/>
        </w:rPr>
        <w:t>RMEK</w:t>
      </w:r>
      <w:r w:rsidR="00D13F2E">
        <w:rPr>
          <w:rFonts w:eastAsiaTheme="minorEastAsia"/>
          <w:lang w:val="en-GB" w:eastAsia="ja-JP"/>
        </w:rPr>
        <w:t xml:space="preserve"> in the reporting year of 2013</w:t>
      </w:r>
      <w:r w:rsidR="001A14F4">
        <w:rPr>
          <w:rFonts w:eastAsiaTheme="minorEastAsia"/>
          <w:lang w:val="en-GB" w:eastAsia="ja-JP"/>
        </w:rPr>
        <w:t>.</w:t>
      </w:r>
    </w:p>
    <w:p w14:paraId="24DDDE0D" w14:textId="75232BAE" w:rsidR="001A14F4" w:rsidRPr="000F77E7" w:rsidRDefault="001A14F4" w:rsidP="003427FA">
      <w:pPr>
        <w:tabs>
          <w:tab w:val="num" w:pos="440"/>
        </w:tabs>
        <w:rPr>
          <w:lang w:val="en-GB"/>
        </w:rPr>
      </w:pPr>
    </w:p>
    <w:p w14:paraId="2235448C" w14:textId="77777777" w:rsidR="00261B0C" w:rsidRPr="00C1303E" w:rsidRDefault="00261B0C" w:rsidP="001F48A7">
      <w:pPr>
        <w:pStyle w:val="2"/>
        <w:rPr>
          <w:color w:val="66CCFF"/>
          <w:sz w:val="28"/>
          <w:szCs w:val="28"/>
        </w:rPr>
      </w:pPr>
      <w:bookmarkStart w:id="38" w:name="_Toc154209178"/>
      <w:bookmarkStart w:id="39" w:name="_Toc178587127"/>
      <w:bookmarkStart w:id="40" w:name="_Toc178675687"/>
      <w:bookmarkStart w:id="41" w:name="_Toc216068341"/>
      <w:r w:rsidRPr="00C1303E">
        <w:rPr>
          <w:color w:val="66CCFF"/>
          <w:sz w:val="28"/>
          <w:szCs w:val="28"/>
        </w:rPr>
        <w:t>Implementation strategy review</w:t>
      </w:r>
      <w:bookmarkEnd w:id="38"/>
      <w:bookmarkEnd w:id="39"/>
      <w:bookmarkEnd w:id="40"/>
      <w:bookmarkEnd w:id="41"/>
      <w:r w:rsidRPr="00C1303E">
        <w:rPr>
          <w:color w:val="66CCFF"/>
          <w:sz w:val="28"/>
          <w:szCs w:val="28"/>
        </w:rPr>
        <w:t xml:space="preserve"> </w:t>
      </w:r>
    </w:p>
    <w:p w14:paraId="44A6DEE0" w14:textId="77777777" w:rsidR="00261B0C" w:rsidRPr="00C1303E" w:rsidRDefault="00261B0C" w:rsidP="00F90115">
      <w:pPr>
        <w:pStyle w:val="3"/>
        <w:numPr>
          <w:ilvl w:val="0"/>
          <w:numId w:val="20"/>
        </w:numPr>
        <w:rPr>
          <w:rStyle w:val="24"/>
          <w:b/>
          <w:bCs/>
          <w:smallCaps w:val="0"/>
          <w:color w:val="66CCFF"/>
          <w:spacing w:val="0"/>
          <w:sz w:val="24"/>
          <w:u w:val="none"/>
        </w:rPr>
      </w:pPr>
      <w:bookmarkStart w:id="42" w:name="_Toc154140536"/>
      <w:bookmarkStart w:id="43" w:name="_Toc154140591"/>
      <w:bookmarkStart w:id="44" w:name="_Toc154209179"/>
      <w:bookmarkStart w:id="45" w:name="_Toc178587128"/>
      <w:bookmarkStart w:id="46" w:name="_Toc178675688"/>
      <w:bookmarkStart w:id="47" w:name="_Toc216068342"/>
      <w:r w:rsidRPr="00C1303E">
        <w:rPr>
          <w:rStyle w:val="24"/>
          <w:b/>
          <w:bCs/>
          <w:smallCaps w:val="0"/>
          <w:color w:val="66CCFF"/>
          <w:spacing w:val="0"/>
          <w:sz w:val="24"/>
          <w:u w:val="none"/>
        </w:rPr>
        <w:t>Participatory/consultative processes</w:t>
      </w:r>
      <w:bookmarkEnd w:id="42"/>
      <w:bookmarkEnd w:id="43"/>
      <w:bookmarkEnd w:id="44"/>
      <w:bookmarkEnd w:id="45"/>
      <w:bookmarkEnd w:id="46"/>
      <w:bookmarkEnd w:id="47"/>
    </w:p>
    <w:p w14:paraId="50C1091F" w14:textId="77777777" w:rsidR="00BD11BD" w:rsidRPr="00AF5295" w:rsidRDefault="00BD11BD" w:rsidP="00BD11BD"/>
    <w:p w14:paraId="1887CA9F" w14:textId="3C74CCEF" w:rsidR="00FC3B13" w:rsidRPr="00305DF7" w:rsidRDefault="00B05B09" w:rsidP="00B05B09">
      <w:pPr>
        <w:tabs>
          <w:tab w:val="left" w:pos="440"/>
        </w:tabs>
        <w:rPr>
          <w:rStyle w:val="30"/>
          <w:rFonts w:ascii="Myriad Pro" w:hAnsi="Myriad Pro"/>
          <w:b w:val="0"/>
          <w:color w:val="auto"/>
          <w:szCs w:val="22"/>
        </w:rPr>
      </w:pPr>
      <w:r w:rsidRPr="00305DF7">
        <w:rPr>
          <w:rStyle w:val="30"/>
          <w:rFonts w:ascii="Myriad Pro" w:hAnsi="Myriad Pro"/>
          <w:b w:val="0"/>
          <w:color w:val="auto"/>
          <w:szCs w:val="22"/>
        </w:rPr>
        <w:tab/>
      </w:r>
      <w:r w:rsidR="00FC3B13" w:rsidRPr="00305DF7">
        <w:rPr>
          <w:rStyle w:val="30"/>
          <w:rFonts w:ascii="Myriad Pro" w:hAnsi="Myriad Pro"/>
          <w:b w:val="0"/>
          <w:color w:val="auto"/>
          <w:szCs w:val="22"/>
        </w:rPr>
        <w:t>This project involves a variety of stakeholders such as the client (RMEK), the donor (JICA), and the contractors for each subproject</w:t>
      </w:r>
      <w:r w:rsidR="00F721FA" w:rsidRPr="00305DF7">
        <w:rPr>
          <w:rStyle w:val="30"/>
          <w:rFonts w:ascii="Myriad Pro" w:hAnsi="Myriad Pro"/>
          <w:b w:val="0"/>
          <w:color w:val="auto"/>
          <w:szCs w:val="22"/>
        </w:rPr>
        <w:t>,</w:t>
      </w:r>
      <w:r w:rsidR="00FC3B13" w:rsidRPr="00305DF7">
        <w:rPr>
          <w:rStyle w:val="30"/>
          <w:rFonts w:ascii="Myriad Pro" w:hAnsi="Myriad Pro"/>
          <w:b w:val="0"/>
          <w:color w:val="auto"/>
          <w:szCs w:val="22"/>
        </w:rPr>
        <w:t xml:space="preserve"> and there is no doubt that a high level of integration of all </w:t>
      </w:r>
      <w:r w:rsidR="00F721FA" w:rsidRPr="00305DF7">
        <w:rPr>
          <w:rStyle w:val="30"/>
          <w:rFonts w:ascii="Myriad Pro" w:hAnsi="Myriad Pro"/>
          <w:b w:val="0"/>
          <w:color w:val="auto"/>
          <w:szCs w:val="22"/>
        </w:rPr>
        <w:t>demands</w:t>
      </w:r>
      <w:r w:rsidR="00FC3B13" w:rsidRPr="00305DF7">
        <w:rPr>
          <w:rStyle w:val="30"/>
          <w:rFonts w:ascii="Myriad Pro" w:hAnsi="Myriad Pro"/>
          <w:b w:val="0"/>
          <w:color w:val="auto"/>
          <w:szCs w:val="22"/>
        </w:rPr>
        <w:t xml:space="preserve"> and consolidation of all views/opinions from these stakeholders leads to a success of the project. </w:t>
      </w:r>
      <w:r w:rsidR="00F721FA" w:rsidRPr="00305DF7">
        <w:rPr>
          <w:rStyle w:val="30"/>
          <w:rFonts w:ascii="Myriad Pro" w:hAnsi="Myriad Pro"/>
          <w:b w:val="0"/>
          <w:color w:val="auto"/>
          <w:szCs w:val="22"/>
        </w:rPr>
        <w:t>During the reporting year of 2013, UNDP</w:t>
      </w:r>
      <w:r w:rsidR="00B634D0" w:rsidRPr="00305DF7">
        <w:rPr>
          <w:rStyle w:val="30"/>
          <w:rFonts w:ascii="Myriad Pro" w:hAnsi="Myriad Pro"/>
          <w:b w:val="0"/>
          <w:color w:val="auto"/>
          <w:szCs w:val="22"/>
        </w:rPr>
        <w:t>-</w:t>
      </w:r>
      <w:r w:rsidR="00F721FA" w:rsidRPr="00305DF7">
        <w:rPr>
          <w:rStyle w:val="30"/>
          <w:rFonts w:ascii="Myriad Pro" w:hAnsi="Myriad Pro"/>
          <w:b w:val="0"/>
          <w:color w:val="auto"/>
          <w:szCs w:val="22"/>
        </w:rPr>
        <w:t>Iraq have ensured that they always act as a faithful advisor to REMK to honor the ownership of the client, and provided technical advice and assistance RMEK needed. Also, UNDP</w:t>
      </w:r>
      <w:r w:rsidR="00B634D0" w:rsidRPr="00305DF7">
        <w:rPr>
          <w:rStyle w:val="30"/>
          <w:rFonts w:ascii="Myriad Pro" w:hAnsi="Myriad Pro"/>
          <w:b w:val="0"/>
          <w:color w:val="auto"/>
          <w:szCs w:val="22"/>
        </w:rPr>
        <w:t>-</w:t>
      </w:r>
      <w:r w:rsidR="00F721FA" w:rsidRPr="00305DF7">
        <w:rPr>
          <w:rStyle w:val="30"/>
          <w:rFonts w:ascii="Myriad Pro" w:hAnsi="Myriad Pro"/>
          <w:b w:val="0"/>
          <w:color w:val="auto"/>
          <w:szCs w:val="22"/>
        </w:rPr>
        <w:t xml:space="preserve">Iraq has played a coordinative role as a facilitator of the project to </w:t>
      </w:r>
      <w:r w:rsidR="002E1B71" w:rsidRPr="00305DF7">
        <w:rPr>
          <w:rStyle w:val="30"/>
          <w:rFonts w:ascii="Myriad Pro" w:hAnsi="Myriad Pro"/>
          <w:b w:val="0"/>
          <w:color w:val="auto"/>
          <w:szCs w:val="22"/>
        </w:rPr>
        <w:t>con</w:t>
      </w:r>
      <w:r w:rsidR="000E02B6" w:rsidRPr="00305DF7">
        <w:rPr>
          <w:rStyle w:val="30"/>
          <w:rFonts w:ascii="Myriad Pro" w:hAnsi="Myriad Pro"/>
          <w:b w:val="0"/>
          <w:color w:val="auto"/>
          <w:szCs w:val="22"/>
        </w:rPr>
        <w:t>solidate</w:t>
      </w:r>
      <w:r w:rsidR="002E1B71" w:rsidRPr="00305DF7">
        <w:rPr>
          <w:rStyle w:val="30"/>
          <w:rFonts w:ascii="Myriad Pro" w:hAnsi="Myriad Pro"/>
          <w:b w:val="0"/>
          <w:color w:val="auto"/>
          <w:szCs w:val="22"/>
        </w:rPr>
        <w:t xml:space="preserve"> the demands of all </w:t>
      </w:r>
      <w:r w:rsidR="00F721FA" w:rsidRPr="00305DF7">
        <w:rPr>
          <w:rStyle w:val="30"/>
          <w:rFonts w:ascii="Myriad Pro" w:hAnsi="Myriad Pro"/>
          <w:b w:val="0"/>
          <w:color w:val="auto"/>
          <w:szCs w:val="22"/>
        </w:rPr>
        <w:t xml:space="preserve">stakeholders </w:t>
      </w:r>
      <w:r w:rsidR="000E02B6" w:rsidRPr="00305DF7">
        <w:rPr>
          <w:rStyle w:val="30"/>
          <w:rFonts w:ascii="Myriad Pro" w:hAnsi="Myriad Pro"/>
          <w:b w:val="0"/>
          <w:color w:val="auto"/>
          <w:szCs w:val="22"/>
        </w:rPr>
        <w:t xml:space="preserve">and lead them to a right trajectory </w:t>
      </w:r>
      <w:r w:rsidR="00F721FA" w:rsidRPr="00305DF7">
        <w:rPr>
          <w:rStyle w:val="30"/>
          <w:rFonts w:ascii="Myriad Pro" w:hAnsi="Myriad Pro"/>
          <w:b w:val="0"/>
          <w:color w:val="auto"/>
          <w:szCs w:val="22"/>
        </w:rPr>
        <w:t>so the project will</w:t>
      </w:r>
      <w:r w:rsidR="0071095C" w:rsidRPr="00305DF7">
        <w:rPr>
          <w:rStyle w:val="30"/>
          <w:rFonts w:ascii="Myriad Pro" w:hAnsi="Myriad Pro"/>
          <w:b w:val="0"/>
          <w:color w:val="auto"/>
          <w:szCs w:val="22"/>
        </w:rPr>
        <w:t xml:space="preserve"> be completed with great success.</w:t>
      </w:r>
    </w:p>
    <w:p w14:paraId="5A65A1BF" w14:textId="77777777" w:rsidR="00261B0C" w:rsidRPr="00AF5295" w:rsidRDefault="00261B0C" w:rsidP="007D337E">
      <w:pPr>
        <w:tabs>
          <w:tab w:val="left" w:pos="440"/>
        </w:tabs>
        <w:rPr>
          <w:lang w:val="en-GB"/>
        </w:rPr>
      </w:pPr>
    </w:p>
    <w:p w14:paraId="07FB0F08" w14:textId="77777777" w:rsidR="00261B0C" w:rsidRPr="00C1303E" w:rsidRDefault="00261B0C" w:rsidP="00F90115">
      <w:pPr>
        <w:pStyle w:val="3"/>
        <w:numPr>
          <w:ilvl w:val="0"/>
          <w:numId w:val="20"/>
        </w:numPr>
        <w:rPr>
          <w:color w:val="66CCFF"/>
          <w:sz w:val="24"/>
        </w:rPr>
      </w:pPr>
      <w:bookmarkStart w:id="48" w:name="_Toc178675689"/>
      <w:bookmarkStart w:id="49" w:name="_Toc154140537"/>
      <w:bookmarkStart w:id="50" w:name="_Toc154140592"/>
      <w:bookmarkStart w:id="51" w:name="_Toc154209180"/>
      <w:bookmarkStart w:id="52" w:name="_Toc178587129"/>
      <w:bookmarkStart w:id="53" w:name="_Toc216068343"/>
      <w:r w:rsidRPr="00C1303E">
        <w:rPr>
          <w:color w:val="66CCFF"/>
          <w:sz w:val="24"/>
        </w:rPr>
        <w:t>Quality of partnerships</w:t>
      </w:r>
      <w:bookmarkEnd w:id="48"/>
      <w:bookmarkEnd w:id="49"/>
      <w:bookmarkEnd w:id="50"/>
      <w:bookmarkEnd w:id="51"/>
      <w:bookmarkEnd w:id="52"/>
      <w:bookmarkEnd w:id="53"/>
    </w:p>
    <w:p w14:paraId="457C55EF" w14:textId="77777777" w:rsidR="00DB5B20" w:rsidRPr="00DB5B20" w:rsidRDefault="00DB5B20" w:rsidP="00DB5B20">
      <w:pPr>
        <w:rPr>
          <w:lang w:val="en-GB"/>
        </w:rPr>
      </w:pPr>
    </w:p>
    <w:p w14:paraId="4DF99C39" w14:textId="3C5458A8" w:rsidR="00135B16" w:rsidRDefault="001D737F" w:rsidP="00BD5EDD">
      <w:pPr>
        <w:tabs>
          <w:tab w:val="left" w:pos="440"/>
        </w:tabs>
        <w:rPr>
          <w:lang w:val="en-GB"/>
        </w:rPr>
      </w:pPr>
      <w:r>
        <w:rPr>
          <w:lang w:val="en-GB"/>
        </w:rPr>
        <w:tab/>
      </w:r>
      <w:r w:rsidR="00135B16">
        <w:rPr>
          <w:lang w:val="en-GB"/>
        </w:rPr>
        <w:t>First</w:t>
      </w:r>
      <w:r>
        <w:rPr>
          <w:lang w:val="en-GB"/>
        </w:rPr>
        <w:t>, e</w:t>
      </w:r>
      <w:r w:rsidR="001511D5">
        <w:rPr>
          <w:lang w:val="en-GB"/>
        </w:rPr>
        <w:t xml:space="preserve">stablishment of </w:t>
      </w:r>
      <w:r w:rsidR="00135B16">
        <w:rPr>
          <w:lang w:val="en-GB"/>
        </w:rPr>
        <w:t xml:space="preserve">good </w:t>
      </w:r>
      <w:r w:rsidR="001511D5">
        <w:rPr>
          <w:lang w:val="en-GB"/>
        </w:rPr>
        <w:t xml:space="preserve">partnership with the donor is crucial in terms of efficient project implementation, since the donor’s prior review and concurrence is required at every </w:t>
      </w:r>
      <w:r w:rsidR="00135B16">
        <w:rPr>
          <w:lang w:val="en-GB"/>
        </w:rPr>
        <w:t>milestone sage of the project</w:t>
      </w:r>
      <w:r>
        <w:rPr>
          <w:lang w:val="en-GB"/>
        </w:rPr>
        <w:t xml:space="preserve"> in line with their procurement rules and regulations</w:t>
      </w:r>
      <w:r w:rsidR="00135B16">
        <w:rPr>
          <w:lang w:val="en-GB"/>
        </w:rPr>
        <w:t>. Periodical reports and communications with the donor is a key to managing the project successfully</w:t>
      </w:r>
      <w:r w:rsidR="005166BD">
        <w:rPr>
          <w:lang w:val="en-GB"/>
        </w:rPr>
        <w:t>.</w:t>
      </w:r>
      <w:r>
        <w:rPr>
          <w:lang w:val="en-GB"/>
        </w:rPr>
        <w:t xml:space="preserve"> </w:t>
      </w:r>
      <w:r w:rsidR="005166BD">
        <w:rPr>
          <w:lang w:val="en-GB"/>
        </w:rPr>
        <w:t>T</w:t>
      </w:r>
      <w:r>
        <w:rPr>
          <w:lang w:val="en-GB"/>
        </w:rPr>
        <w:t>herefore, during the reporting year of 2013, UNDP</w:t>
      </w:r>
      <w:r w:rsidR="005166BD">
        <w:rPr>
          <w:lang w:val="en-GB"/>
        </w:rPr>
        <w:t>-</w:t>
      </w:r>
      <w:r>
        <w:rPr>
          <w:lang w:val="en-GB"/>
        </w:rPr>
        <w:t xml:space="preserve">Iraq has actively </w:t>
      </w:r>
      <w:r w:rsidR="005166BD">
        <w:rPr>
          <w:lang w:val="en-GB"/>
        </w:rPr>
        <w:t>sought</w:t>
      </w:r>
      <w:r>
        <w:rPr>
          <w:lang w:val="en-GB"/>
        </w:rPr>
        <w:t xml:space="preserve"> to entail the donor in the project implementation such as inviting them to the monthly meeting with the contractors for mutual recognition of the project implementation progress.</w:t>
      </w:r>
    </w:p>
    <w:p w14:paraId="7BEB0DD8" w14:textId="694CD496" w:rsidR="00135B16" w:rsidRDefault="001D737F" w:rsidP="00BD5EDD">
      <w:pPr>
        <w:tabs>
          <w:tab w:val="left" w:pos="440"/>
        </w:tabs>
        <w:rPr>
          <w:lang w:val="en-GB"/>
        </w:rPr>
      </w:pPr>
      <w:r>
        <w:rPr>
          <w:lang w:val="en-GB"/>
        </w:rPr>
        <w:tab/>
      </w:r>
      <w:r w:rsidR="00135B16">
        <w:rPr>
          <w:lang w:val="en-GB"/>
        </w:rPr>
        <w:t xml:space="preserve">One more partnership we do value is the one with the contractors. They are the contractual partners with the client and establishment of amicable and sustainable relationship between them is also a key to successful project implementation. </w:t>
      </w:r>
      <w:r w:rsidR="00667848">
        <w:rPr>
          <w:lang w:val="en-GB"/>
        </w:rPr>
        <w:t>UNDP</w:t>
      </w:r>
      <w:r w:rsidR="005166BD">
        <w:rPr>
          <w:lang w:val="en-GB"/>
        </w:rPr>
        <w:t>-</w:t>
      </w:r>
      <w:r w:rsidR="00667848">
        <w:rPr>
          <w:lang w:val="en-GB"/>
        </w:rPr>
        <w:t>Iraq</w:t>
      </w:r>
      <w:r w:rsidR="00135B16">
        <w:rPr>
          <w:lang w:val="en-GB"/>
        </w:rPr>
        <w:t xml:space="preserve">, as a consultant and faithful advisor to the client, has been assisting the client to deal with any contractual issues </w:t>
      </w:r>
      <w:r w:rsidR="00667848">
        <w:rPr>
          <w:lang w:val="en-GB"/>
        </w:rPr>
        <w:t xml:space="preserve">in a professional way </w:t>
      </w:r>
      <w:r w:rsidR="00135B16">
        <w:rPr>
          <w:lang w:val="en-GB"/>
        </w:rPr>
        <w:lastRenderedPageBreak/>
        <w:t xml:space="preserve">and sort out any issues </w:t>
      </w:r>
      <w:r w:rsidR="00667848">
        <w:rPr>
          <w:lang w:val="en-GB"/>
        </w:rPr>
        <w:t xml:space="preserve">in an </w:t>
      </w:r>
      <w:r w:rsidR="00135B16">
        <w:rPr>
          <w:lang w:val="en-GB"/>
        </w:rPr>
        <w:t>amicabl</w:t>
      </w:r>
      <w:r w:rsidR="00667848">
        <w:rPr>
          <w:lang w:val="en-GB"/>
        </w:rPr>
        <w:t>e manner</w:t>
      </w:r>
      <w:r w:rsidR="00135B16">
        <w:rPr>
          <w:lang w:val="en-GB"/>
        </w:rPr>
        <w:t xml:space="preserve"> for the mutual</w:t>
      </w:r>
      <w:r w:rsidR="00667848">
        <w:rPr>
          <w:lang w:val="en-GB"/>
        </w:rPr>
        <w:t xml:space="preserve">ly beneficial </w:t>
      </w:r>
      <w:r w:rsidR="00135B16">
        <w:rPr>
          <w:lang w:val="en-GB"/>
        </w:rPr>
        <w:t xml:space="preserve">relationship </w:t>
      </w:r>
      <w:r w:rsidR="00667848">
        <w:rPr>
          <w:lang w:val="en-GB"/>
        </w:rPr>
        <w:t>between the client and the contractors to accomplish a high level of quality in the project outcomes.</w:t>
      </w:r>
      <w:r w:rsidR="00135B16">
        <w:rPr>
          <w:lang w:val="en-GB"/>
        </w:rPr>
        <w:t xml:space="preserve"> </w:t>
      </w:r>
    </w:p>
    <w:p w14:paraId="3F2902E2" w14:textId="77777777" w:rsidR="00261B0C" w:rsidRPr="00AF5902" w:rsidRDefault="00261B0C" w:rsidP="00261B0C">
      <w:pPr>
        <w:tabs>
          <w:tab w:val="left" w:pos="440"/>
        </w:tabs>
        <w:ind w:left="440" w:hanging="440"/>
        <w:rPr>
          <w:lang w:val="en-GB"/>
        </w:rPr>
      </w:pPr>
    </w:p>
    <w:p w14:paraId="236066C7" w14:textId="77777777" w:rsidR="00261B0C" w:rsidRPr="00C1303E" w:rsidRDefault="00261B0C" w:rsidP="00991239">
      <w:pPr>
        <w:pStyle w:val="3"/>
        <w:numPr>
          <w:ilvl w:val="0"/>
          <w:numId w:val="20"/>
        </w:numPr>
        <w:rPr>
          <w:color w:val="66CCFF"/>
          <w:sz w:val="24"/>
        </w:rPr>
      </w:pPr>
      <w:bookmarkStart w:id="54" w:name="_Toc154140538"/>
      <w:bookmarkStart w:id="55" w:name="_Toc154140593"/>
      <w:bookmarkStart w:id="56" w:name="_Toc154209181"/>
      <w:bookmarkStart w:id="57" w:name="_Toc178587130"/>
      <w:bookmarkStart w:id="58" w:name="_Toc178675690"/>
      <w:bookmarkStart w:id="59" w:name="_Toc216068344"/>
      <w:r w:rsidRPr="00C1303E">
        <w:rPr>
          <w:color w:val="66CCFF"/>
          <w:sz w:val="24"/>
        </w:rPr>
        <w:t>National ownership</w:t>
      </w:r>
      <w:bookmarkEnd w:id="54"/>
      <w:bookmarkEnd w:id="55"/>
      <w:bookmarkEnd w:id="56"/>
      <w:bookmarkEnd w:id="57"/>
      <w:bookmarkEnd w:id="58"/>
      <w:bookmarkEnd w:id="59"/>
    </w:p>
    <w:p w14:paraId="4453AF7E" w14:textId="77777777" w:rsidR="00D55A23" w:rsidRPr="00D55A23" w:rsidRDefault="00D55A23" w:rsidP="00D55A23"/>
    <w:p w14:paraId="59804E63" w14:textId="2CB896F7" w:rsidR="00261B0C" w:rsidRPr="00AF5902" w:rsidRDefault="005166BD" w:rsidP="005166BD">
      <w:pPr>
        <w:tabs>
          <w:tab w:val="left" w:pos="440"/>
        </w:tabs>
        <w:rPr>
          <w:lang w:val="en-GB"/>
        </w:rPr>
      </w:pPr>
      <w:r>
        <w:tab/>
      </w:r>
      <w:r w:rsidR="00486A9E">
        <w:rPr>
          <w:lang w:val="en-GB"/>
        </w:rPr>
        <w:t>UNDP</w:t>
      </w:r>
      <w:r>
        <w:rPr>
          <w:lang w:val="en-GB"/>
        </w:rPr>
        <w:t>-</w:t>
      </w:r>
      <w:r w:rsidR="004A3687">
        <w:rPr>
          <w:lang w:val="en-GB"/>
        </w:rPr>
        <w:t xml:space="preserve">Iraq </w:t>
      </w:r>
      <w:r w:rsidR="00486A9E">
        <w:rPr>
          <w:lang w:val="en-GB"/>
        </w:rPr>
        <w:t>pa</w:t>
      </w:r>
      <w:r w:rsidR="00956388">
        <w:rPr>
          <w:lang w:val="en-GB"/>
        </w:rPr>
        <w:t>ys</w:t>
      </w:r>
      <w:r w:rsidR="00486A9E">
        <w:rPr>
          <w:lang w:val="en-GB"/>
        </w:rPr>
        <w:t xml:space="preserve"> its upmost care and attention at every decision-making stage (not only bidding but also implementation stage of the subprojects) </w:t>
      </w:r>
      <w:r w:rsidR="004A3687">
        <w:rPr>
          <w:lang w:val="en-GB"/>
        </w:rPr>
        <w:t xml:space="preserve">while assuring </w:t>
      </w:r>
      <w:r w:rsidR="00486A9E">
        <w:rPr>
          <w:lang w:val="en-GB"/>
        </w:rPr>
        <w:t>that UNDP</w:t>
      </w:r>
      <w:r>
        <w:rPr>
          <w:lang w:val="en-GB"/>
        </w:rPr>
        <w:t>-</w:t>
      </w:r>
      <w:r w:rsidR="004A3687">
        <w:rPr>
          <w:lang w:val="en-GB"/>
        </w:rPr>
        <w:t xml:space="preserve">Iraq </w:t>
      </w:r>
      <w:r w:rsidR="00486A9E">
        <w:rPr>
          <w:lang w:val="en-GB"/>
        </w:rPr>
        <w:t xml:space="preserve">has been always acting as a faithful advisor to the client </w:t>
      </w:r>
      <w:r w:rsidR="004A3687">
        <w:rPr>
          <w:lang w:val="en-GB"/>
        </w:rPr>
        <w:t xml:space="preserve">(RMEK) </w:t>
      </w:r>
      <w:r w:rsidR="00486A9E">
        <w:rPr>
          <w:lang w:val="en-GB"/>
        </w:rPr>
        <w:t>and provide necessary advice</w:t>
      </w:r>
      <w:r w:rsidR="004A3687">
        <w:rPr>
          <w:lang w:val="en-GB"/>
        </w:rPr>
        <w:t>/assistance</w:t>
      </w:r>
      <w:r w:rsidR="00486A9E">
        <w:rPr>
          <w:lang w:val="en-GB"/>
        </w:rPr>
        <w:t xml:space="preserve"> for the</w:t>
      </w:r>
      <w:r w:rsidR="00956388">
        <w:rPr>
          <w:lang w:val="en-GB"/>
        </w:rPr>
        <w:t>m</w:t>
      </w:r>
      <w:r w:rsidR="00486A9E">
        <w:rPr>
          <w:lang w:val="en-GB"/>
        </w:rPr>
        <w:t xml:space="preserve"> to make the best decisions on their own without undermining their position a</w:t>
      </w:r>
      <w:r w:rsidR="00956388">
        <w:rPr>
          <w:lang w:val="en-GB"/>
        </w:rPr>
        <w:t>s</w:t>
      </w:r>
      <w:r w:rsidR="00486A9E">
        <w:rPr>
          <w:lang w:val="en-GB"/>
        </w:rPr>
        <w:t xml:space="preserve"> a implementation body of the subprojects. </w:t>
      </w:r>
      <w:r w:rsidR="00956388">
        <w:rPr>
          <w:lang w:val="en-GB"/>
        </w:rPr>
        <w:t xml:space="preserve">During the reporting year </w:t>
      </w:r>
      <w:r>
        <w:rPr>
          <w:lang w:val="en-GB"/>
        </w:rPr>
        <w:t xml:space="preserve">of </w:t>
      </w:r>
      <w:r w:rsidR="00956388">
        <w:rPr>
          <w:lang w:val="en-GB"/>
        </w:rPr>
        <w:t xml:space="preserve">2013, </w:t>
      </w:r>
      <w:r w:rsidR="00F2785F">
        <w:rPr>
          <w:lang w:val="en-GB"/>
        </w:rPr>
        <w:t>UNDP</w:t>
      </w:r>
      <w:r>
        <w:rPr>
          <w:lang w:val="en-GB"/>
        </w:rPr>
        <w:t>-</w:t>
      </w:r>
      <w:r w:rsidR="004A3687">
        <w:rPr>
          <w:lang w:val="en-GB"/>
        </w:rPr>
        <w:t xml:space="preserve">Iraq </w:t>
      </w:r>
      <w:r w:rsidR="00F2785F">
        <w:rPr>
          <w:lang w:val="en-GB"/>
        </w:rPr>
        <w:t xml:space="preserve">actively got involved in decision-making process of the client </w:t>
      </w:r>
      <w:r w:rsidR="00956388">
        <w:rPr>
          <w:lang w:val="en-GB"/>
        </w:rPr>
        <w:t xml:space="preserve">from the selection of consultants for initiation of the new subproject to all contractual issues on Subproject No.4 and No.5, for which the client’s final decisions were required, </w:t>
      </w:r>
      <w:r w:rsidR="00F2785F">
        <w:rPr>
          <w:lang w:val="en-GB"/>
        </w:rPr>
        <w:t>and provide</w:t>
      </w:r>
      <w:r w:rsidR="00956388">
        <w:rPr>
          <w:lang w:val="en-GB"/>
        </w:rPr>
        <w:t>d</w:t>
      </w:r>
      <w:r w:rsidR="00F2785F">
        <w:rPr>
          <w:lang w:val="en-GB"/>
        </w:rPr>
        <w:t xml:space="preserve"> </w:t>
      </w:r>
      <w:r w:rsidR="006B3B62">
        <w:rPr>
          <w:lang w:val="en-GB"/>
        </w:rPr>
        <w:t>our</w:t>
      </w:r>
      <w:r w:rsidR="00F2785F">
        <w:rPr>
          <w:lang w:val="en-GB"/>
        </w:rPr>
        <w:t xml:space="preserve"> technical advice</w:t>
      </w:r>
      <w:r w:rsidR="00956388">
        <w:rPr>
          <w:lang w:val="en-GB"/>
        </w:rPr>
        <w:t xml:space="preserve"> and know-how</w:t>
      </w:r>
      <w:r w:rsidR="003717E3">
        <w:rPr>
          <w:lang w:val="en-GB"/>
        </w:rPr>
        <w:t xml:space="preserve"> for the client to make their decisions without taking unnecessary time. Normally, it takes a while for the client to complete the decision</w:t>
      </w:r>
      <w:r w:rsidR="00396F7F">
        <w:rPr>
          <w:lang w:val="en-GB"/>
        </w:rPr>
        <w:t>-</w:t>
      </w:r>
      <w:r w:rsidR="003717E3">
        <w:rPr>
          <w:lang w:val="en-GB"/>
        </w:rPr>
        <w:t xml:space="preserve">making process and issue the ministerial order due to the intricacy of their bureaucratic structure. However, by our proactive involvement in the process, </w:t>
      </w:r>
      <w:r w:rsidR="00AB6358">
        <w:rPr>
          <w:lang w:val="en-GB"/>
        </w:rPr>
        <w:t xml:space="preserve">their decision-making process have been shortened compared to their own projects, which </w:t>
      </w:r>
      <w:r w:rsidR="003717E3" w:rsidRPr="003717E3">
        <w:rPr>
          <w:lang w:val="en-GB"/>
        </w:rPr>
        <w:t>contributed to the accelerated or enhanced implementation of the project</w:t>
      </w:r>
      <w:r w:rsidR="00AB6358">
        <w:rPr>
          <w:lang w:val="en-GB"/>
        </w:rPr>
        <w:t>.</w:t>
      </w:r>
    </w:p>
    <w:p w14:paraId="2A4C0F19" w14:textId="77777777" w:rsidR="00261B0C" w:rsidRPr="003717E3" w:rsidRDefault="00261B0C" w:rsidP="00261B0C">
      <w:pPr>
        <w:tabs>
          <w:tab w:val="left" w:pos="440"/>
        </w:tabs>
        <w:ind w:left="440" w:hanging="440"/>
        <w:rPr>
          <w:lang w:val="en-GB"/>
        </w:rPr>
      </w:pPr>
    </w:p>
    <w:p w14:paraId="42EBF179" w14:textId="77777777" w:rsidR="00261B0C" w:rsidRPr="00C1303E" w:rsidRDefault="00261B0C" w:rsidP="00991239">
      <w:pPr>
        <w:pStyle w:val="3"/>
        <w:numPr>
          <w:ilvl w:val="0"/>
          <w:numId w:val="20"/>
        </w:numPr>
        <w:rPr>
          <w:color w:val="66CCFF"/>
          <w:sz w:val="24"/>
        </w:rPr>
      </w:pPr>
      <w:bookmarkStart w:id="60" w:name="_Toc154140539"/>
      <w:bookmarkStart w:id="61" w:name="_Toc154140594"/>
      <w:bookmarkStart w:id="62" w:name="_Toc154209182"/>
      <w:bookmarkStart w:id="63" w:name="_Toc178587131"/>
      <w:bookmarkStart w:id="64" w:name="_Toc178675691"/>
      <w:bookmarkStart w:id="65" w:name="_Toc216068345"/>
      <w:r w:rsidRPr="00C1303E">
        <w:rPr>
          <w:rStyle w:val="30"/>
          <w:b/>
          <w:bCs/>
          <w:color w:val="66CCFF"/>
          <w:sz w:val="24"/>
        </w:rPr>
        <w:t>Sustainability</w:t>
      </w:r>
      <w:bookmarkEnd w:id="60"/>
      <w:bookmarkEnd w:id="61"/>
      <w:bookmarkEnd w:id="62"/>
      <w:bookmarkEnd w:id="63"/>
      <w:bookmarkEnd w:id="64"/>
      <w:bookmarkEnd w:id="65"/>
      <w:r w:rsidRPr="00C1303E">
        <w:rPr>
          <w:color w:val="66CCFF"/>
          <w:sz w:val="24"/>
        </w:rPr>
        <w:t xml:space="preserve"> </w:t>
      </w:r>
    </w:p>
    <w:p w14:paraId="709B7C0E" w14:textId="77777777" w:rsidR="00D870DD" w:rsidRPr="004A3687" w:rsidRDefault="00D870DD" w:rsidP="00CC03FA">
      <w:pPr>
        <w:tabs>
          <w:tab w:val="left" w:pos="440"/>
        </w:tabs>
        <w:rPr>
          <w:lang w:val="en-GB"/>
        </w:rPr>
      </w:pPr>
    </w:p>
    <w:p w14:paraId="17F321C5" w14:textId="0D6FFEF2" w:rsidR="00261B0C" w:rsidRPr="00AF5902" w:rsidRDefault="007E428E" w:rsidP="00CC03FA">
      <w:pPr>
        <w:tabs>
          <w:tab w:val="left" w:pos="440"/>
        </w:tabs>
        <w:rPr>
          <w:lang w:val="en-GB"/>
        </w:rPr>
      </w:pPr>
      <w:r>
        <w:rPr>
          <w:lang w:val="en-GB"/>
        </w:rPr>
        <w:tab/>
      </w:r>
      <w:r w:rsidR="004A3687">
        <w:rPr>
          <w:lang w:val="en-GB"/>
        </w:rPr>
        <w:t xml:space="preserve">The director general of the planning department in RMEK has been a focal person </w:t>
      </w:r>
      <w:r>
        <w:rPr>
          <w:lang w:val="en-GB"/>
        </w:rPr>
        <w:t>to UNDP</w:t>
      </w:r>
      <w:r w:rsidR="00396F7F">
        <w:rPr>
          <w:lang w:val="en-GB"/>
        </w:rPr>
        <w:t>-</w:t>
      </w:r>
      <w:r w:rsidR="00CC03FA">
        <w:rPr>
          <w:lang w:val="en-GB"/>
        </w:rPr>
        <w:t xml:space="preserve"> </w:t>
      </w:r>
      <w:r>
        <w:rPr>
          <w:lang w:val="en-GB"/>
        </w:rPr>
        <w:t>Iraq and is the Project Manager from RMEK, under whose umbrella UNDP</w:t>
      </w:r>
      <w:r w:rsidR="00396F7F">
        <w:rPr>
          <w:lang w:val="en-GB"/>
        </w:rPr>
        <w:t>-</w:t>
      </w:r>
      <w:r>
        <w:rPr>
          <w:lang w:val="en-GB"/>
        </w:rPr>
        <w:t>Iraq team works as a consultant</w:t>
      </w:r>
      <w:r w:rsidR="004A3687">
        <w:rPr>
          <w:lang w:val="en-GB"/>
        </w:rPr>
        <w:t xml:space="preserve">. </w:t>
      </w:r>
      <w:r>
        <w:rPr>
          <w:lang w:val="en-GB"/>
        </w:rPr>
        <w:t xml:space="preserve">Since the project is funded by the donor, the project </w:t>
      </w:r>
      <w:r w:rsidR="00CC03FA">
        <w:rPr>
          <w:lang w:val="en-GB"/>
        </w:rPr>
        <w:t xml:space="preserve">itself </w:t>
      </w:r>
      <w:r>
        <w:rPr>
          <w:lang w:val="en-GB"/>
        </w:rPr>
        <w:t>has to go through a process which the donor requires borrower</w:t>
      </w:r>
      <w:r w:rsidR="00CC03FA">
        <w:rPr>
          <w:lang w:val="en-GB"/>
        </w:rPr>
        <w:t>s</w:t>
      </w:r>
      <w:r>
        <w:rPr>
          <w:lang w:val="en-GB"/>
        </w:rPr>
        <w:t xml:space="preserve"> of the</w:t>
      </w:r>
      <w:r w:rsidR="00CC03FA">
        <w:rPr>
          <w:lang w:val="en-GB"/>
        </w:rPr>
        <w:t>ir</w:t>
      </w:r>
      <w:r>
        <w:rPr>
          <w:lang w:val="en-GB"/>
        </w:rPr>
        <w:t xml:space="preserve"> fund to </w:t>
      </w:r>
      <w:r w:rsidR="00CC03FA">
        <w:rPr>
          <w:lang w:val="en-GB"/>
        </w:rPr>
        <w:t>follow</w:t>
      </w:r>
      <w:r>
        <w:rPr>
          <w:lang w:val="en-GB"/>
        </w:rPr>
        <w:t xml:space="preserve"> as per their guidelines and other </w:t>
      </w:r>
      <w:r w:rsidR="00CC03FA">
        <w:rPr>
          <w:lang w:val="en-GB"/>
        </w:rPr>
        <w:t xml:space="preserve">various </w:t>
      </w:r>
      <w:r>
        <w:rPr>
          <w:lang w:val="en-GB"/>
        </w:rPr>
        <w:t>rules. Whereas the Project Manager rece</w:t>
      </w:r>
      <w:r w:rsidR="00CC03FA">
        <w:rPr>
          <w:lang w:val="en-GB"/>
        </w:rPr>
        <w:t xml:space="preserve">ives some trainings regularly and </w:t>
      </w:r>
      <w:r>
        <w:rPr>
          <w:lang w:val="en-GB"/>
        </w:rPr>
        <w:t>is familiar with the procedure</w:t>
      </w:r>
      <w:r w:rsidR="00CC03FA">
        <w:rPr>
          <w:lang w:val="en-GB"/>
        </w:rPr>
        <w:t xml:space="preserve">, </w:t>
      </w:r>
      <w:r w:rsidR="004A3687">
        <w:rPr>
          <w:lang w:val="en-GB"/>
        </w:rPr>
        <w:t xml:space="preserve">the problem is that no sufficient capacity building has been conducted to his subordinates or other staff related to this project. </w:t>
      </w:r>
      <w:r w:rsidR="001800B5">
        <w:rPr>
          <w:lang w:val="en-GB"/>
        </w:rPr>
        <w:t>F</w:t>
      </w:r>
      <w:r w:rsidR="00CC03FA">
        <w:rPr>
          <w:lang w:val="en-GB"/>
        </w:rPr>
        <w:t xml:space="preserve">rom a viewpoint of improving the sustainability of RMEK’s project management, </w:t>
      </w:r>
      <w:r w:rsidR="004A3687">
        <w:rPr>
          <w:lang w:val="en-GB"/>
        </w:rPr>
        <w:t>UNDP</w:t>
      </w:r>
      <w:r w:rsidR="00396F7F">
        <w:rPr>
          <w:lang w:val="en-GB"/>
        </w:rPr>
        <w:t>-</w:t>
      </w:r>
      <w:r w:rsidR="004A3687">
        <w:rPr>
          <w:lang w:val="en-GB"/>
        </w:rPr>
        <w:t xml:space="preserve">Iraq considers it highly important and fruitful to build the capacity </w:t>
      </w:r>
      <w:r w:rsidR="00CC03FA">
        <w:rPr>
          <w:lang w:val="en-GB"/>
        </w:rPr>
        <w:t>of these staff. Th</w:t>
      </w:r>
      <w:r w:rsidR="001800B5">
        <w:rPr>
          <w:lang w:val="en-GB"/>
        </w:rPr>
        <w:t>erefore</w:t>
      </w:r>
      <w:r w:rsidR="00CC03FA">
        <w:rPr>
          <w:lang w:val="en-GB"/>
        </w:rPr>
        <w:t xml:space="preserve">, it might be worth discussing the needs with RMEK of establishing a programme for such as organizing a seminar or preparing manuals </w:t>
      </w:r>
      <w:r w:rsidR="001800B5">
        <w:rPr>
          <w:lang w:val="en-GB"/>
        </w:rPr>
        <w:t xml:space="preserve">in order </w:t>
      </w:r>
      <w:r w:rsidR="00CC03FA">
        <w:rPr>
          <w:lang w:val="en-GB"/>
        </w:rPr>
        <w:t>to familiarize them with the procedure</w:t>
      </w:r>
      <w:r w:rsidR="001800B5">
        <w:rPr>
          <w:lang w:val="en-GB"/>
        </w:rPr>
        <w:t xml:space="preserve"> in the next year of 2014</w:t>
      </w:r>
      <w:r w:rsidR="00CC03FA">
        <w:rPr>
          <w:lang w:val="en-GB"/>
        </w:rPr>
        <w:t>.</w:t>
      </w:r>
      <w:r w:rsidR="00261B0C" w:rsidRPr="00AF5902">
        <w:rPr>
          <w:lang w:val="en-GB"/>
        </w:rPr>
        <w:t xml:space="preserve"> </w:t>
      </w:r>
    </w:p>
    <w:p w14:paraId="65633FA2" w14:textId="77777777" w:rsidR="00261B0C" w:rsidRPr="00AF5902" w:rsidRDefault="00261B0C" w:rsidP="00D870DD">
      <w:pPr>
        <w:tabs>
          <w:tab w:val="num" w:pos="440"/>
        </w:tabs>
        <w:rPr>
          <w:color w:val="000080"/>
          <w:lang w:val="en-GB"/>
        </w:rPr>
      </w:pPr>
      <w:bookmarkStart w:id="66" w:name="_Toc154209183"/>
      <w:bookmarkStart w:id="67" w:name="_Toc178587132"/>
    </w:p>
    <w:p w14:paraId="2B8D051E" w14:textId="77777777" w:rsidR="00261B0C" w:rsidRPr="00C1303E" w:rsidRDefault="00261B0C" w:rsidP="00D870DD">
      <w:pPr>
        <w:pStyle w:val="2"/>
        <w:rPr>
          <w:color w:val="66CCFF"/>
          <w:sz w:val="28"/>
          <w:szCs w:val="28"/>
        </w:rPr>
      </w:pPr>
      <w:bookmarkStart w:id="68" w:name="_Toc178675692"/>
      <w:bookmarkStart w:id="69" w:name="_Toc216068346"/>
      <w:r w:rsidRPr="00C1303E">
        <w:rPr>
          <w:color w:val="66CCFF"/>
          <w:sz w:val="28"/>
          <w:szCs w:val="28"/>
        </w:rPr>
        <w:t>Management effectiveness review</w:t>
      </w:r>
      <w:bookmarkEnd w:id="66"/>
      <w:bookmarkEnd w:id="67"/>
      <w:bookmarkEnd w:id="68"/>
      <w:bookmarkEnd w:id="69"/>
      <w:r w:rsidRPr="00C1303E">
        <w:rPr>
          <w:color w:val="66CCFF"/>
          <w:sz w:val="28"/>
          <w:szCs w:val="28"/>
        </w:rPr>
        <w:t xml:space="preserve"> </w:t>
      </w:r>
    </w:p>
    <w:p w14:paraId="705D89E8" w14:textId="77777777" w:rsidR="00261B0C" w:rsidRPr="00B7758D" w:rsidRDefault="00261B0C" w:rsidP="00D870DD">
      <w:pPr>
        <w:pStyle w:val="3"/>
        <w:numPr>
          <w:ilvl w:val="0"/>
          <w:numId w:val="16"/>
        </w:numPr>
        <w:rPr>
          <w:color w:val="66CCFF"/>
          <w:sz w:val="24"/>
        </w:rPr>
      </w:pPr>
      <w:bookmarkStart w:id="70" w:name="_Toc154140540"/>
      <w:bookmarkStart w:id="71" w:name="_Toc154140595"/>
      <w:bookmarkStart w:id="72" w:name="_Toc154209184"/>
      <w:bookmarkStart w:id="73" w:name="_Toc178587133"/>
      <w:bookmarkStart w:id="74" w:name="_Toc178675693"/>
      <w:bookmarkStart w:id="75" w:name="_Toc216068347"/>
      <w:r w:rsidRPr="00B7758D">
        <w:rPr>
          <w:color w:val="66CCFF"/>
          <w:sz w:val="24"/>
        </w:rPr>
        <w:t>Quality of monitoring</w:t>
      </w:r>
      <w:bookmarkEnd w:id="70"/>
      <w:bookmarkEnd w:id="71"/>
      <w:bookmarkEnd w:id="72"/>
      <w:bookmarkEnd w:id="73"/>
      <w:bookmarkEnd w:id="74"/>
      <w:bookmarkEnd w:id="75"/>
    </w:p>
    <w:p w14:paraId="4F808536" w14:textId="77777777" w:rsidR="00D870DD" w:rsidRPr="00312D05" w:rsidRDefault="00D870DD" w:rsidP="00312D05">
      <w:pPr>
        <w:tabs>
          <w:tab w:val="num" w:pos="440"/>
        </w:tabs>
        <w:rPr>
          <w:lang w:val="en-GB"/>
        </w:rPr>
      </w:pPr>
    </w:p>
    <w:p w14:paraId="1083533E" w14:textId="43ED8FD5" w:rsidR="00261B0C" w:rsidRPr="00AF5902" w:rsidRDefault="00C0760A" w:rsidP="00C0760A">
      <w:pPr>
        <w:tabs>
          <w:tab w:val="num" w:pos="440"/>
        </w:tabs>
        <w:rPr>
          <w:lang w:val="en-GB"/>
        </w:rPr>
      </w:pPr>
      <w:r>
        <w:rPr>
          <w:lang w:val="en-GB"/>
        </w:rPr>
        <w:tab/>
        <w:t xml:space="preserve">During the </w:t>
      </w:r>
      <w:r w:rsidR="00396F7F">
        <w:rPr>
          <w:lang w:val="en-GB"/>
        </w:rPr>
        <w:t xml:space="preserve">reporting </w:t>
      </w:r>
      <w:r>
        <w:rPr>
          <w:lang w:val="en-GB"/>
        </w:rPr>
        <w:t>year of 2013, UNDP</w:t>
      </w:r>
      <w:r w:rsidR="00396F7F">
        <w:rPr>
          <w:lang w:val="en-GB"/>
        </w:rPr>
        <w:t>-</w:t>
      </w:r>
      <w:r>
        <w:rPr>
          <w:lang w:val="en-GB"/>
        </w:rPr>
        <w:t>Iraq</w:t>
      </w:r>
      <w:r w:rsidR="00695C1F">
        <w:rPr>
          <w:lang w:val="en-GB"/>
        </w:rPr>
        <w:t xml:space="preserve"> carried out construction supervision for both Subproject No.4 and No.5 on a regular basis</w:t>
      </w:r>
      <w:r w:rsidRPr="00C0760A">
        <w:t xml:space="preserve"> </w:t>
      </w:r>
      <w:r w:rsidRPr="00C0760A">
        <w:rPr>
          <w:lang w:val="en-GB"/>
        </w:rPr>
        <w:t xml:space="preserve">as per the consultancy </w:t>
      </w:r>
      <w:r>
        <w:rPr>
          <w:lang w:val="en-GB"/>
        </w:rPr>
        <w:t>agreement between RMEK and UNDP</w:t>
      </w:r>
      <w:r w:rsidR="00396F7F">
        <w:rPr>
          <w:lang w:val="en-GB"/>
        </w:rPr>
        <w:t>-Iraq</w:t>
      </w:r>
      <w:r w:rsidR="00695C1F">
        <w:rPr>
          <w:lang w:val="en-GB"/>
        </w:rPr>
        <w:t xml:space="preserve">. </w:t>
      </w:r>
      <w:r>
        <w:rPr>
          <w:lang w:val="en-GB"/>
        </w:rPr>
        <w:t xml:space="preserve">After the commencement of the project, </w:t>
      </w:r>
      <w:r w:rsidR="00695C1F">
        <w:rPr>
          <w:lang w:val="en-GB"/>
        </w:rPr>
        <w:t>UNDP</w:t>
      </w:r>
      <w:r w:rsidR="00396F7F">
        <w:rPr>
          <w:lang w:val="en-GB"/>
        </w:rPr>
        <w:t>-Iraq</w:t>
      </w:r>
      <w:r w:rsidR="00695C1F">
        <w:rPr>
          <w:lang w:val="en-GB"/>
        </w:rPr>
        <w:t xml:space="preserve"> project team based in Erbil made a site visit to Sulaimaniyah to meet with the</w:t>
      </w:r>
      <w:r>
        <w:rPr>
          <w:lang w:val="en-GB"/>
        </w:rPr>
        <w:t>ir</w:t>
      </w:r>
      <w:r w:rsidR="00695C1F">
        <w:rPr>
          <w:lang w:val="en-GB"/>
        </w:rPr>
        <w:t xml:space="preserve"> technical sub-team </w:t>
      </w:r>
      <w:r>
        <w:rPr>
          <w:lang w:val="en-GB"/>
        </w:rPr>
        <w:t>members</w:t>
      </w:r>
      <w:r w:rsidR="00695C1F">
        <w:rPr>
          <w:lang w:val="en-GB"/>
        </w:rPr>
        <w:t xml:space="preserve"> and organized a </w:t>
      </w:r>
      <w:r>
        <w:rPr>
          <w:lang w:val="en-GB"/>
        </w:rPr>
        <w:t xml:space="preserve">monthly </w:t>
      </w:r>
      <w:r w:rsidR="00695C1F">
        <w:rPr>
          <w:lang w:val="en-GB"/>
        </w:rPr>
        <w:t>progress review meeting with RMEK Sulai</w:t>
      </w:r>
      <w:r>
        <w:rPr>
          <w:lang w:val="en-GB"/>
        </w:rPr>
        <w:t>maniyah and the contractors</w:t>
      </w:r>
      <w:r w:rsidR="00C538C9">
        <w:rPr>
          <w:lang w:val="en-GB"/>
        </w:rPr>
        <w:t xml:space="preserve"> </w:t>
      </w:r>
      <w:r w:rsidR="00695C1F">
        <w:rPr>
          <w:lang w:val="en-GB"/>
        </w:rPr>
        <w:t>at the project site office</w:t>
      </w:r>
      <w:r>
        <w:rPr>
          <w:lang w:val="en-GB"/>
        </w:rPr>
        <w:t xml:space="preserve"> to discuss outstanding issues</w:t>
      </w:r>
      <w:r w:rsidR="00695C1F">
        <w:rPr>
          <w:lang w:val="en-GB"/>
        </w:rPr>
        <w:t xml:space="preserve">. </w:t>
      </w:r>
      <w:r>
        <w:rPr>
          <w:lang w:val="en-GB"/>
        </w:rPr>
        <w:t>This monthly progress review meeting was aimed at ensuring that the works are being done by the contractors at a certain level of quality and also a within a set timeframe specified in the contract. UNDP</w:t>
      </w:r>
      <w:r w:rsidR="00396F7F">
        <w:rPr>
          <w:lang w:val="en-GB"/>
        </w:rPr>
        <w:t>-</w:t>
      </w:r>
      <w:r>
        <w:rPr>
          <w:lang w:val="en-GB"/>
        </w:rPr>
        <w:t xml:space="preserve">Iraq </w:t>
      </w:r>
      <w:r w:rsidR="00C538C9">
        <w:rPr>
          <w:lang w:val="en-GB"/>
        </w:rPr>
        <w:t xml:space="preserve">also invited the donor’s representatives to join the meeting to let them take a grasp of the subprojects and raise any of their concerns in relation to the implementation progress. </w:t>
      </w:r>
      <w:r w:rsidR="00695C1F">
        <w:rPr>
          <w:lang w:val="en-GB"/>
        </w:rPr>
        <w:t xml:space="preserve">This was quite a useful and meaningful session in that not only </w:t>
      </w:r>
      <w:r>
        <w:rPr>
          <w:lang w:val="en-GB"/>
        </w:rPr>
        <w:t>UNDP</w:t>
      </w:r>
      <w:r w:rsidR="00396F7F">
        <w:rPr>
          <w:lang w:val="en-GB"/>
        </w:rPr>
        <w:t>-</w:t>
      </w:r>
      <w:r>
        <w:rPr>
          <w:lang w:val="en-GB"/>
        </w:rPr>
        <w:t>Iraq</w:t>
      </w:r>
      <w:r w:rsidR="00695C1F">
        <w:rPr>
          <w:lang w:val="en-GB"/>
        </w:rPr>
        <w:t xml:space="preserve"> could check the progress of the subprojects but also discuss any issues which will </w:t>
      </w:r>
      <w:r w:rsidR="00C538C9">
        <w:rPr>
          <w:lang w:val="en-GB"/>
        </w:rPr>
        <w:t>benefit or undermine successful completion of the both subprojects.</w:t>
      </w:r>
      <w:r>
        <w:rPr>
          <w:lang w:val="en-GB"/>
        </w:rPr>
        <w:t xml:space="preserve"> Thanks to the periodical supervision, </w:t>
      </w:r>
      <w:r>
        <w:rPr>
          <w:lang w:val="en-GB"/>
        </w:rPr>
        <w:lastRenderedPageBreak/>
        <w:t xml:space="preserve">some issued have been solved at the site before they became serious or complicated. </w:t>
      </w:r>
      <w:r w:rsidR="00CB40EF">
        <w:rPr>
          <w:lang w:val="en-GB"/>
        </w:rPr>
        <w:t>UNDP</w:t>
      </w:r>
      <w:r w:rsidR="00396F7F">
        <w:rPr>
          <w:lang w:val="en-GB"/>
        </w:rPr>
        <w:t>-</w:t>
      </w:r>
      <w:r w:rsidR="00CB40EF">
        <w:rPr>
          <w:lang w:val="en-GB"/>
        </w:rPr>
        <w:t>Iraq will keep doing their supervision works in coordination with RMEK and the donor in the next year of 2014.</w:t>
      </w:r>
    </w:p>
    <w:p w14:paraId="191D3736" w14:textId="77777777" w:rsidR="00261B0C" w:rsidRPr="00396F7F" w:rsidRDefault="00261B0C" w:rsidP="00261B0C">
      <w:pPr>
        <w:tabs>
          <w:tab w:val="num" w:pos="440"/>
        </w:tabs>
        <w:rPr>
          <w:lang w:val="en-GB"/>
        </w:rPr>
      </w:pPr>
    </w:p>
    <w:p w14:paraId="10DBC340" w14:textId="77777777" w:rsidR="00261B0C" w:rsidRPr="00B7758D" w:rsidRDefault="00261B0C" w:rsidP="00D870DD">
      <w:pPr>
        <w:pStyle w:val="3"/>
        <w:numPr>
          <w:ilvl w:val="0"/>
          <w:numId w:val="16"/>
        </w:numPr>
        <w:rPr>
          <w:color w:val="66CCFF"/>
          <w:sz w:val="24"/>
        </w:rPr>
      </w:pPr>
      <w:bookmarkStart w:id="76" w:name="_Toc154140541"/>
      <w:bookmarkStart w:id="77" w:name="_Toc154140596"/>
      <w:bookmarkStart w:id="78" w:name="_Toc154209185"/>
      <w:bookmarkStart w:id="79" w:name="_Toc178587134"/>
      <w:bookmarkStart w:id="80" w:name="_Toc178675694"/>
      <w:bookmarkStart w:id="81" w:name="_Toc216068348"/>
      <w:r w:rsidRPr="00B7758D">
        <w:rPr>
          <w:color w:val="66CCFF"/>
          <w:sz w:val="24"/>
        </w:rPr>
        <w:t>Timely delivery of outputs</w:t>
      </w:r>
      <w:bookmarkEnd w:id="76"/>
      <w:bookmarkEnd w:id="77"/>
      <w:bookmarkEnd w:id="78"/>
      <w:bookmarkEnd w:id="79"/>
      <w:bookmarkEnd w:id="80"/>
      <w:bookmarkEnd w:id="81"/>
    </w:p>
    <w:p w14:paraId="59DE1D4E" w14:textId="77777777" w:rsidR="00D870DD" w:rsidRPr="00D870DD" w:rsidRDefault="00D870DD" w:rsidP="00D870DD"/>
    <w:p w14:paraId="23530DAA" w14:textId="4A81FD8E" w:rsidR="009F3F77" w:rsidRDefault="0087119B" w:rsidP="00CB40EF">
      <w:pPr>
        <w:tabs>
          <w:tab w:val="num" w:pos="440"/>
        </w:tabs>
        <w:rPr>
          <w:rFonts w:eastAsiaTheme="minorEastAsia"/>
          <w:lang w:val="en-GB" w:eastAsia="ja-JP"/>
        </w:rPr>
      </w:pPr>
      <w:r>
        <w:rPr>
          <w:rFonts w:eastAsiaTheme="minorEastAsia"/>
          <w:lang w:val="en-GB" w:eastAsia="ja-JP"/>
        </w:rPr>
        <w:tab/>
      </w:r>
      <w:r w:rsidR="00AE3C11">
        <w:rPr>
          <w:rFonts w:eastAsiaTheme="minorEastAsia" w:hint="eastAsia"/>
          <w:lang w:val="en-GB" w:eastAsia="ja-JP"/>
        </w:rPr>
        <w:t>Both Subproject No.4 and No.5</w:t>
      </w:r>
      <w:r w:rsidR="009F3F77">
        <w:rPr>
          <w:rFonts w:eastAsiaTheme="minorEastAsia" w:hint="eastAsia"/>
          <w:lang w:val="en-GB" w:eastAsia="ja-JP"/>
        </w:rPr>
        <w:t xml:space="preserve"> </w:t>
      </w:r>
      <w:r w:rsidR="009F3F77">
        <w:rPr>
          <w:rFonts w:eastAsiaTheme="minorEastAsia"/>
          <w:lang w:val="en-GB" w:eastAsia="ja-JP"/>
        </w:rPr>
        <w:t>have been making a good progress and no</w:t>
      </w:r>
      <w:r w:rsidR="00AE3C11">
        <w:rPr>
          <w:rFonts w:eastAsiaTheme="minorEastAsia"/>
          <w:lang w:val="en-GB" w:eastAsia="ja-JP"/>
        </w:rPr>
        <w:t xml:space="preserve">t </w:t>
      </w:r>
      <w:r w:rsidR="009F3F77">
        <w:rPr>
          <w:rFonts w:eastAsiaTheme="minorEastAsia"/>
          <w:lang w:val="en-GB" w:eastAsia="ja-JP"/>
        </w:rPr>
        <w:t xml:space="preserve">much </w:t>
      </w:r>
      <w:r w:rsidR="00400FEF">
        <w:rPr>
          <w:rFonts w:eastAsiaTheme="minorEastAsia"/>
          <w:lang w:val="en-GB" w:eastAsia="ja-JP"/>
        </w:rPr>
        <w:t>substantial</w:t>
      </w:r>
      <w:r w:rsidR="00AE3C11">
        <w:rPr>
          <w:rFonts w:eastAsiaTheme="minorEastAsia"/>
          <w:lang w:val="en-GB" w:eastAsia="ja-JP"/>
        </w:rPr>
        <w:t xml:space="preserve"> </w:t>
      </w:r>
      <w:r w:rsidR="009F3F77">
        <w:rPr>
          <w:rFonts w:eastAsiaTheme="minorEastAsia"/>
          <w:lang w:val="en-GB" w:eastAsia="ja-JP"/>
        </w:rPr>
        <w:t>delay has been caused, except for the construction of warehouse in Subproject No.5 due to the contractor</w:t>
      </w:r>
      <w:r w:rsidR="00AE3C11">
        <w:rPr>
          <w:rFonts w:eastAsiaTheme="minorEastAsia"/>
          <w:lang w:val="en-GB" w:eastAsia="ja-JP"/>
        </w:rPr>
        <w:t xml:space="preserve">’s poor construction management as detailed in </w:t>
      </w:r>
      <w:r w:rsidR="00400FEF">
        <w:rPr>
          <w:rFonts w:eastAsiaTheme="minorEastAsia"/>
          <w:lang w:val="en-GB" w:eastAsia="ja-JP"/>
        </w:rPr>
        <w:t>III. Project Results Summary below.</w:t>
      </w:r>
    </w:p>
    <w:p w14:paraId="6394B845" w14:textId="442FFAD2" w:rsidR="00261B0C" w:rsidRDefault="00400FEF" w:rsidP="00CB40EF">
      <w:pPr>
        <w:tabs>
          <w:tab w:val="num" w:pos="440"/>
        </w:tabs>
        <w:rPr>
          <w:lang w:val="en-GB"/>
        </w:rPr>
      </w:pPr>
      <w:r>
        <w:rPr>
          <w:lang w:val="en-GB"/>
        </w:rPr>
        <w:tab/>
      </w:r>
      <w:r w:rsidR="00817A4A">
        <w:rPr>
          <w:lang w:val="en-GB"/>
        </w:rPr>
        <w:t xml:space="preserve">For the new subproject, in the face of the delay in initiating the procurement process for selection of consultancy companies (whose reason is stated in the above…), we successfully completed the process by the end of the reporting year </w:t>
      </w:r>
      <w:r w:rsidR="00396F7F">
        <w:rPr>
          <w:lang w:val="en-GB"/>
        </w:rPr>
        <w:t xml:space="preserve">of </w:t>
      </w:r>
      <w:r w:rsidR="00817A4A">
        <w:rPr>
          <w:lang w:val="en-GB"/>
        </w:rPr>
        <w:t xml:space="preserve">2013. However, as a result of the evaluation, no bidders were found responsive to the client’s requirements then disqualified at the technical evaluation stage. Responding </w:t>
      </w:r>
      <w:r w:rsidR="00983258">
        <w:rPr>
          <w:lang w:val="en-GB"/>
        </w:rPr>
        <w:t>to this outcome, UNDP</w:t>
      </w:r>
      <w:r w:rsidR="00396F7F">
        <w:rPr>
          <w:lang w:val="en-GB"/>
        </w:rPr>
        <w:t>-</w:t>
      </w:r>
      <w:r w:rsidR="00AE3C11">
        <w:rPr>
          <w:lang w:val="en-GB"/>
        </w:rPr>
        <w:t xml:space="preserve">Iraq was requested to take over the consultancy assignment of the subproject by RMEK and </w:t>
      </w:r>
      <w:r w:rsidR="00D422F7">
        <w:rPr>
          <w:lang w:val="en-GB"/>
        </w:rPr>
        <w:t xml:space="preserve">is </w:t>
      </w:r>
      <w:r w:rsidR="00AE3C11">
        <w:rPr>
          <w:lang w:val="en-GB"/>
        </w:rPr>
        <w:t>expected to initiate the procurement process of three international experts from January 2014 after obtaining the donor’s non-objection.</w:t>
      </w:r>
    </w:p>
    <w:p w14:paraId="5B6E0AC7" w14:textId="77777777" w:rsidR="00D870DD" w:rsidRPr="00AF5902" w:rsidRDefault="00D870DD" w:rsidP="00D870DD">
      <w:pPr>
        <w:tabs>
          <w:tab w:val="num" w:pos="440"/>
        </w:tabs>
        <w:ind w:left="440" w:hanging="440"/>
        <w:rPr>
          <w:lang w:val="en-GB"/>
        </w:rPr>
      </w:pPr>
    </w:p>
    <w:p w14:paraId="27A05AB9" w14:textId="77777777" w:rsidR="00261B0C" w:rsidRPr="00B7758D" w:rsidRDefault="00261B0C" w:rsidP="00D870DD">
      <w:pPr>
        <w:pStyle w:val="3"/>
        <w:numPr>
          <w:ilvl w:val="0"/>
          <w:numId w:val="16"/>
        </w:numPr>
        <w:rPr>
          <w:color w:val="66CCFF"/>
          <w:sz w:val="24"/>
        </w:rPr>
      </w:pPr>
      <w:bookmarkStart w:id="82" w:name="_Toc154140542"/>
      <w:bookmarkStart w:id="83" w:name="_Toc154140597"/>
      <w:bookmarkStart w:id="84" w:name="_Toc154209186"/>
      <w:bookmarkStart w:id="85" w:name="_Toc178587135"/>
      <w:bookmarkStart w:id="86" w:name="_Toc178675695"/>
      <w:bookmarkStart w:id="87" w:name="_Toc216068349"/>
      <w:r w:rsidRPr="00B7758D">
        <w:rPr>
          <w:color w:val="66CCFF"/>
          <w:sz w:val="24"/>
        </w:rPr>
        <w:t>Resources allocation</w:t>
      </w:r>
      <w:bookmarkEnd w:id="82"/>
      <w:bookmarkEnd w:id="83"/>
      <w:bookmarkEnd w:id="84"/>
      <w:bookmarkEnd w:id="85"/>
      <w:bookmarkEnd w:id="86"/>
      <w:bookmarkEnd w:id="87"/>
    </w:p>
    <w:p w14:paraId="4DC52A4C" w14:textId="77777777" w:rsidR="00D870DD" w:rsidRPr="00D870DD" w:rsidRDefault="00D870DD" w:rsidP="00D870DD">
      <w:pPr>
        <w:pStyle w:val="a8"/>
        <w:ind w:left="360"/>
        <w:rPr>
          <w:rFonts w:eastAsiaTheme="majorEastAsia"/>
        </w:rPr>
      </w:pPr>
    </w:p>
    <w:p w14:paraId="0173F455" w14:textId="3A4DE1A9" w:rsidR="00D870DD" w:rsidRPr="00AF5902" w:rsidRDefault="00140C2D" w:rsidP="00140C2D">
      <w:pPr>
        <w:tabs>
          <w:tab w:val="num" w:pos="0"/>
        </w:tabs>
        <w:rPr>
          <w:lang w:val="en-GB"/>
        </w:rPr>
      </w:pPr>
      <w:r>
        <w:rPr>
          <w:rStyle w:val="30"/>
          <w:rFonts w:ascii="Myriad Pro" w:hAnsi="Myriad Pro"/>
          <w:color w:val="00CCFF"/>
          <w:szCs w:val="22"/>
          <w:lang w:eastAsia="ja-JP"/>
        </w:rPr>
        <w:t xml:space="preserve">         </w:t>
      </w:r>
      <w:r w:rsidRPr="00140C2D">
        <w:rPr>
          <w:lang w:val="en-GB"/>
        </w:rPr>
        <w:t>The other project costs consist of 30% of the project expenditures and no particular issues were observed.</w:t>
      </w:r>
    </w:p>
    <w:p w14:paraId="58711C72" w14:textId="77777777" w:rsidR="00261B0C" w:rsidRPr="00B7758D" w:rsidRDefault="00261B0C" w:rsidP="00D870DD">
      <w:pPr>
        <w:pStyle w:val="3"/>
        <w:numPr>
          <w:ilvl w:val="0"/>
          <w:numId w:val="16"/>
        </w:numPr>
        <w:rPr>
          <w:color w:val="66CCFF"/>
          <w:sz w:val="24"/>
        </w:rPr>
      </w:pPr>
      <w:bookmarkStart w:id="88" w:name="_Toc154140543"/>
      <w:bookmarkStart w:id="89" w:name="_Toc154140598"/>
      <w:bookmarkStart w:id="90" w:name="_Toc154209187"/>
      <w:bookmarkStart w:id="91" w:name="_Toc178587136"/>
      <w:bookmarkStart w:id="92" w:name="_Toc178675696"/>
      <w:bookmarkStart w:id="93" w:name="_Toc216068350"/>
      <w:r w:rsidRPr="00B7758D">
        <w:rPr>
          <w:color w:val="66CCFF"/>
          <w:sz w:val="24"/>
        </w:rPr>
        <w:t>Cost-effective use of inputs</w:t>
      </w:r>
      <w:bookmarkEnd w:id="88"/>
      <w:bookmarkEnd w:id="89"/>
      <w:bookmarkEnd w:id="90"/>
      <w:bookmarkEnd w:id="91"/>
      <w:bookmarkEnd w:id="92"/>
      <w:bookmarkEnd w:id="93"/>
    </w:p>
    <w:p w14:paraId="065D2AC5" w14:textId="77777777" w:rsidR="00D870DD" w:rsidRPr="00D250FB" w:rsidRDefault="00D870DD" w:rsidP="00D870DD">
      <w:pPr>
        <w:pStyle w:val="a8"/>
        <w:ind w:left="360"/>
      </w:pPr>
    </w:p>
    <w:p w14:paraId="3F3E6EFB" w14:textId="5387C6B1" w:rsidR="00817A4A" w:rsidRPr="00D250FB" w:rsidRDefault="005E4A93" w:rsidP="005E4A93">
      <w:pPr>
        <w:tabs>
          <w:tab w:val="num" w:pos="440"/>
        </w:tabs>
        <w:rPr>
          <w:rStyle w:val="30"/>
          <w:rFonts w:ascii="Myriad Pro" w:hAnsi="Myriad Pro"/>
          <w:b w:val="0"/>
          <w:color w:val="auto"/>
          <w:szCs w:val="22"/>
        </w:rPr>
      </w:pPr>
      <w:r w:rsidRPr="00D250FB">
        <w:rPr>
          <w:rStyle w:val="30"/>
          <w:rFonts w:ascii="Myriad Pro" w:hAnsi="Myriad Pro"/>
          <w:b w:val="0"/>
          <w:color w:val="auto"/>
          <w:szCs w:val="22"/>
        </w:rPr>
        <w:tab/>
      </w:r>
      <w:r w:rsidR="00817A4A" w:rsidRPr="00D250FB">
        <w:rPr>
          <w:rStyle w:val="30"/>
          <w:rFonts w:ascii="Myriad Pro" w:hAnsi="Myriad Pro"/>
          <w:b w:val="0"/>
          <w:color w:val="auto"/>
          <w:szCs w:val="22"/>
        </w:rPr>
        <w:t>For efficient use of the budget allocated to each subproject, we carried out bidding as per the procurement guidelines from the donor and also the internal procurement rules within RMEK. Thanks to successful completion of the bidding, we could choose both technically-qualified and most cost-effective contractors for each subproject</w:t>
      </w:r>
      <w:r w:rsidR="004246E0" w:rsidRPr="00D250FB">
        <w:rPr>
          <w:rStyle w:val="30"/>
          <w:rFonts w:ascii="Myriad Pro" w:hAnsi="Myriad Pro"/>
          <w:b w:val="0"/>
          <w:color w:val="auto"/>
          <w:szCs w:val="22"/>
        </w:rPr>
        <w:t xml:space="preserve"> from No.1 to No.5</w:t>
      </w:r>
      <w:r w:rsidR="00817A4A" w:rsidRPr="00D250FB">
        <w:rPr>
          <w:rStyle w:val="30"/>
          <w:rFonts w:ascii="Myriad Pro" w:hAnsi="Myriad Pro"/>
          <w:b w:val="0"/>
          <w:color w:val="auto"/>
          <w:szCs w:val="22"/>
        </w:rPr>
        <w:t xml:space="preserve">. </w:t>
      </w:r>
      <w:r w:rsidR="003E71B2" w:rsidRPr="00D250FB">
        <w:rPr>
          <w:rStyle w:val="30"/>
          <w:rFonts w:ascii="Myriad Pro" w:hAnsi="Myriad Pro"/>
          <w:b w:val="0"/>
          <w:color w:val="auto"/>
          <w:szCs w:val="22"/>
        </w:rPr>
        <w:t xml:space="preserve">However, for the new subproject, unfortunately the result of the bidding was unsuccessful since no bidders were technically qualified. Since the rebidding takes another substantial time and money, the possible best solution is to </w:t>
      </w:r>
      <w:r w:rsidR="001B3FBF" w:rsidRPr="00D250FB">
        <w:rPr>
          <w:rStyle w:val="30"/>
          <w:rFonts w:ascii="Myriad Pro" w:hAnsi="Myriad Pro"/>
          <w:b w:val="0"/>
          <w:color w:val="auto"/>
          <w:szCs w:val="22"/>
        </w:rPr>
        <w:t>hinder</w:t>
      </w:r>
      <w:r w:rsidR="003E71B2" w:rsidRPr="00D250FB">
        <w:rPr>
          <w:rStyle w:val="30"/>
          <w:rFonts w:ascii="Myriad Pro" w:hAnsi="Myriad Pro"/>
          <w:b w:val="0"/>
          <w:color w:val="auto"/>
          <w:szCs w:val="22"/>
        </w:rPr>
        <w:t xml:space="preserve"> such unsuccessful bidding </w:t>
      </w:r>
      <w:r w:rsidR="00B10E46" w:rsidRPr="00D250FB">
        <w:rPr>
          <w:rStyle w:val="30"/>
          <w:rFonts w:ascii="Myriad Pro" w:hAnsi="Myriad Pro"/>
          <w:b w:val="0"/>
          <w:color w:val="auto"/>
          <w:szCs w:val="22"/>
        </w:rPr>
        <w:t xml:space="preserve">result as much as possible </w:t>
      </w:r>
      <w:r w:rsidR="003E71B2" w:rsidRPr="00D250FB">
        <w:rPr>
          <w:rStyle w:val="30"/>
          <w:rFonts w:ascii="Myriad Pro" w:hAnsi="Myriad Pro"/>
          <w:b w:val="0"/>
          <w:color w:val="auto"/>
          <w:szCs w:val="22"/>
        </w:rPr>
        <w:t>by setting up requirements/criteria which should be reasonable enough (not too lax but strict) so most technically qualified as well as cost-effective contractor can be selected.</w:t>
      </w:r>
    </w:p>
    <w:p w14:paraId="308CA831" w14:textId="77777777" w:rsidR="003E71B2" w:rsidRDefault="003E71B2" w:rsidP="00D870DD">
      <w:pPr>
        <w:tabs>
          <w:tab w:val="num" w:pos="440"/>
        </w:tabs>
        <w:ind w:left="440"/>
        <w:rPr>
          <w:rStyle w:val="30"/>
          <w:rFonts w:ascii="Myriad Pro" w:hAnsi="Myriad Pro"/>
          <w:b w:val="0"/>
          <w:color w:val="00CCFF"/>
          <w:szCs w:val="22"/>
        </w:rPr>
      </w:pPr>
    </w:p>
    <w:p w14:paraId="48A6AF1D" w14:textId="77777777" w:rsidR="00261B0C" w:rsidRPr="00AF5902" w:rsidRDefault="00261B0C" w:rsidP="00D870DD">
      <w:pPr>
        <w:tabs>
          <w:tab w:val="num" w:pos="440"/>
        </w:tabs>
        <w:ind w:left="440"/>
        <w:rPr>
          <w:lang w:val="en-GB"/>
        </w:rPr>
      </w:pPr>
      <w:r w:rsidRPr="00AF5902">
        <w:rPr>
          <w:lang w:val="en-GB"/>
        </w:rPr>
        <w:br w:type="page"/>
      </w:r>
    </w:p>
    <w:p w14:paraId="3D98CA2C" w14:textId="77777777" w:rsidR="00261B0C" w:rsidRPr="00B7758D" w:rsidRDefault="00261B0C" w:rsidP="00D870DD">
      <w:pPr>
        <w:pStyle w:val="1"/>
        <w:rPr>
          <w:color w:val="66CCFF"/>
          <w:sz w:val="36"/>
          <w:szCs w:val="36"/>
          <w:lang w:val="en-GB"/>
        </w:rPr>
      </w:pPr>
      <w:bookmarkStart w:id="94" w:name="_Toc178675697"/>
      <w:bookmarkStart w:id="95" w:name="_Toc216068351"/>
      <w:r w:rsidRPr="00B7758D">
        <w:rPr>
          <w:color w:val="66CCFF"/>
          <w:sz w:val="36"/>
          <w:szCs w:val="36"/>
          <w:lang w:val="en-GB"/>
        </w:rPr>
        <w:lastRenderedPageBreak/>
        <w:t>III. Project results summary</w:t>
      </w:r>
      <w:bookmarkEnd w:id="94"/>
      <w:bookmarkEnd w:id="95"/>
      <w:r w:rsidRPr="00B7758D">
        <w:rPr>
          <w:color w:val="66CCFF"/>
          <w:sz w:val="36"/>
          <w:szCs w:val="36"/>
          <w:lang w:val="en-GB"/>
        </w:rPr>
        <w:t xml:space="preserve"> </w:t>
      </w:r>
    </w:p>
    <w:p w14:paraId="6065E5D1" w14:textId="03A1788A" w:rsidR="00506110" w:rsidRPr="004E7893" w:rsidRDefault="00506110" w:rsidP="00261B0C">
      <w:pPr>
        <w:rPr>
          <w:iCs/>
          <w:lang w:val="en-GB"/>
        </w:rPr>
      </w:pPr>
    </w:p>
    <w:p w14:paraId="052D0CE4" w14:textId="02DBCF80" w:rsidR="00F15E9F" w:rsidRDefault="00F15E9F" w:rsidP="00DE65FC">
      <w:pPr>
        <w:pStyle w:val="a8"/>
        <w:numPr>
          <w:ilvl w:val="0"/>
          <w:numId w:val="23"/>
        </w:numPr>
        <w:rPr>
          <w:rFonts w:eastAsiaTheme="minorEastAsia"/>
          <w:bCs/>
          <w:lang w:val="en-GB" w:eastAsia="ja-JP"/>
        </w:rPr>
      </w:pPr>
      <w:r w:rsidRPr="00F15E9F">
        <w:rPr>
          <w:rFonts w:eastAsiaTheme="minorEastAsia" w:hint="eastAsia"/>
          <w:bCs/>
          <w:lang w:val="en-GB" w:eastAsia="ja-JP"/>
        </w:rPr>
        <w:t>Subproject No.1, No.2 and No.3:</w:t>
      </w:r>
    </w:p>
    <w:p w14:paraId="3F63B842" w14:textId="77777777" w:rsidR="00AF40B6" w:rsidRDefault="006E74BB" w:rsidP="00DE65FC">
      <w:pPr>
        <w:ind w:firstLine="360"/>
        <w:rPr>
          <w:bCs/>
          <w:lang w:val="en-GB"/>
        </w:rPr>
      </w:pPr>
      <w:r>
        <w:rPr>
          <w:bCs/>
          <w:lang w:val="en-GB"/>
        </w:rPr>
        <w:t xml:space="preserve">As stated in the earlier chapter, </w:t>
      </w:r>
      <w:r w:rsidR="00F15E9F" w:rsidRPr="00F15E9F">
        <w:rPr>
          <w:bCs/>
          <w:lang w:val="en-GB"/>
        </w:rPr>
        <w:t xml:space="preserve">Subproject No.1 (Supply of Testing Equipment: Package No.1 and Packages No.2,3,4), Subproject No.2 (Supply of Mobile Substations) and Subproject No.3 (Supply of Distribution Equipment) have been successfully completed and the disbursements have been made based on the schedule of payment; except for </w:t>
      </w:r>
      <w:r w:rsidR="0056484B">
        <w:rPr>
          <w:bCs/>
          <w:lang w:val="en-GB"/>
        </w:rPr>
        <w:t xml:space="preserve">the final </w:t>
      </w:r>
      <w:r w:rsidR="00F15E9F" w:rsidRPr="00F15E9F">
        <w:rPr>
          <w:bCs/>
          <w:lang w:val="en-GB"/>
        </w:rPr>
        <w:t xml:space="preserve">payment </w:t>
      </w:r>
      <w:r w:rsidR="0056484B">
        <w:rPr>
          <w:bCs/>
          <w:lang w:val="en-GB"/>
        </w:rPr>
        <w:t xml:space="preserve">having been retained since some </w:t>
      </w:r>
      <w:r w:rsidR="00F15E9F" w:rsidRPr="00F15E9F">
        <w:rPr>
          <w:bCs/>
          <w:lang w:val="en-GB"/>
        </w:rPr>
        <w:t xml:space="preserve"> defects were observed in </w:t>
      </w:r>
      <w:r w:rsidR="0056484B">
        <w:rPr>
          <w:bCs/>
          <w:lang w:val="en-GB"/>
        </w:rPr>
        <w:t>nine</w:t>
      </w:r>
      <w:r w:rsidR="00F15E9F" w:rsidRPr="00F15E9F">
        <w:rPr>
          <w:bCs/>
          <w:lang w:val="en-GB"/>
        </w:rPr>
        <w:t xml:space="preserve"> testing vans in Pkg. No.1 of Subproject No.1. In response to RMEK/UNDP’s request to repair the defects</w:t>
      </w:r>
      <w:r>
        <w:rPr>
          <w:bCs/>
          <w:lang w:val="en-GB"/>
        </w:rPr>
        <w:t xml:space="preserve"> </w:t>
      </w:r>
      <w:r w:rsidR="0056484B">
        <w:rPr>
          <w:bCs/>
          <w:lang w:val="en-GB"/>
        </w:rPr>
        <w:t xml:space="preserve">made </w:t>
      </w:r>
      <w:r>
        <w:rPr>
          <w:bCs/>
          <w:lang w:val="en-GB"/>
        </w:rPr>
        <w:t xml:space="preserve">in </w:t>
      </w:r>
      <w:r w:rsidR="0056484B">
        <w:rPr>
          <w:bCs/>
          <w:lang w:val="en-GB"/>
        </w:rPr>
        <w:t>May 2012</w:t>
      </w:r>
      <w:r w:rsidR="00F15E9F" w:rsidRPr="00F15E9F">
        <w:rPr>
          <w:bCs/>
          <w:lang w:val="en-GB"/>
        </w:rPr>
        <w:t xml:space="preserve">, </w:t>
      </w:r>
      <w:r>
        <w:rPr>
          <w:bCs/>
          <w:lang w:val="en-GB"/>
        </w:rPr>
        <w:t xml:space="preserve">the supplier (Varsan Group) </w:t>
      </w:r>
      <w:r w:rsidR="00F15E9F" w:rsidRPr="00F15E9F">
        <w:rPr>
          <w:bCs/>
          <w:lang w:val="en-GB"/>
        </w:rPr>
        <w:t>attended to the issue and the warranty period was extended from the day of repairs</w:t>
      </w:r>
      <w:r w:rsidR="002E1830">
        <w:rPr>
          <w:bCs/>
          <w:lang w:val="en-GB"/>
        </w:rPr>
        <w:t xml:space="preserve"> up to December 2012.</w:t>
      </w:r>
      <w:r w:rsidR="00AF40B6">
        <w:rPr>
          <w:bCs/>
          <w:lang w:val="en-GB"/>
        </w:rPr>
        <w:t xml:space="preserve"> </w:t>
      </w:r>
    </w:p>
    <w:p w14:paraId="23F8E0AC" w14:textId="460D1888" w:rsidR="00AF40B6" w:rsidRDefault="00F15E9F" w:rsidP="00DE65FC">
      <w:pPr>
        <w:ind w:firstLine="360"/>
        <w:rPr>
          <w:bCs/>
          <w:lang w:val="en-GB"/>
        </w:rPr>
      </w:pPr>
      <w:r w:rsidRPr="00F15E9F">
        <w:rPr>
          <w:bCs/>
          <w:lang w:val="en-GB"/>
        </w:rPr>
        <w:t xml:space="preserve">However, it </w:t>
      </w:r>
      <w:r w:rsidR="0056484B">
        <w:rPr>
          <w:bCs/>
          <w:lang w:val="en-GB"/>
        </w:rPr>
        <w:t>was</w:t>
      </w:r>
      <w:r w:rsidRPr="00F15E9F">
        <w:rPr>
          <w:bCs/>
          <w:lang w:val="en-GB"/>
        </w:rPr>
        <w:t xml:space="preserve"> found </w:t>
      </w:r>
      <w:r w:rsidR="0056484B">
        <w:rPr>
          <w:bCs/>
          <w:lang w:val="en-GB"/>
        </w:rPr>
        <w:t>in the late 2012</w:t>
      </w:r>
      <w:r w:rsidRPr="00F15E9F">
        <w:rPr>
          <w:bCs/>
          <w:lang w:val="en-GB"/>
        </w:rPr>
        <w:t xml:space="preserve"> that other defects were </w:t>
      </w:r>
      <w:r w:rsidR="001B4312">
        <w:rPr>
          <w:bCs/>
          <w:lang w:val="en-GB"/>
        </w:rPr>
        <w:t xml:space="preserve">also </w:t>
      </w:r>
      <w:r w:rsidRPr="00F15E9F">
        <w:rPr>
          <w:bCs/>
          <w:lang w:val="en-GB"/>
        </w:rPr>
        <w:t>detected in three testing vans within the extended warranty period</w:t>
      </w:r>
      <w:r w:rsidR="0056484B">
        <w:rPr>
          <w:bCs/>
          <w:lang w:val="en-GB"/>
        </w:rPr>
        <w:t xml:space="preserve">. </w:t>
      </w:r>
      <w:r w:rsidR="001B4312">
        <w:rPr>
          <w:bCs/>
          <w:lang w:val="en-GB"/>
        </w:rPr>
        <w:t>Despite</w:t>
      </w:r>
      <w:r w:rsidR="000B5578">
        <w:rPr>
          <w:bCs/>
          <w:lang w:val="en-GB"/>
        </w:rPr>
        <w:t xml:space="preserve"> </w:t>
      </w:r>
      <w:r w:rsidR="001B4312">
        <w:rPr>
          <w:bCs/>
          <w:lang w:val="en-GB"/>
        </w:rPr>
        <w:t xml:space="preserve">the </w:t>
      </w:r>
      <w:r w:rsidRPr="00F15E9F">
        <w:rPr>
          <w:bCs/>
          <w:lang w:val="en-GB"/>
        </w:rPr>
        <w:t xml:space="preserve">repeated requests </w:t>
      </w:r>
      <w:r w:rsidR="000B5578">
        <w:rPr>
          <w:bCs/>
          <w:lang w:val="en-GB"/>
        </w:rPr>
        <w:t>for repair</w:t>
      </w:r>
      <w:r w:rsidR="001B4312">
        <w:rPr>
          <w:bCs/>
          <w:lang w:val="en-GB"/>
        </w:rPr>
        <w:t xml:space="preserve">ing the vans from RMEK, the supplier had been </w:t>
      </w:r>
      <w:r w:rsidR="002E1830">
        <w:rPr>
          <w:bCs/>
          <w:lang w:val="en-GB"/>
        </w:rPr>
        <w:t>quite slow</w:t>
      </w:r>
      <w:r w:rsidR="001B4312">
        <w:rPr>
          <w:bCs/>
          <w:lang w:val="en-GB"/>
        </w:rPr>
        <w:t xml:space="preserve"> to attend to the issue due to what they claimed to be </w:t>
      </w:r>
      <w:r w:rsidR="00AF40B6">
        <w:rPr>
          <w:bCs/>
          <w:lang w:val="en-GB"/>
        </w:rPr>
        <w:t xml:space="preserve">their </w:t>
      </w:r>
      <w:r w:rsidR="001B4312">
        <w:rPr>
          <w:bCs/>
          <w:lang w:val="en-GB"/>
        </w:rPr>
        <w:t>cash</w:t>
      </w:r>
      <w:r w:rsidR="00247B73">
        <w:rPr>
          <w:bCs/>
          <w:lang w:val="en-GB"/>
        </w:rPr>
        <w:t xml:space="preserve"> </w:t>
      </w:r>
      <w:r w:rsidR="001B4312">
        <w:rPr>
          <w:bCs/>
          <w:lang w:val="en-GB"/>
        </w:rPr>
        <w:t xml:space="preserve">flow problem. After a series of discussions within RMEK, they decided to issue a substantial completion certificate </w:t>
      </w:r>
      <w:r w:rsidR="002E1830">
        <w:rPr>
          <w:bCs/>
          <w:lang w:val="en-GB"/>
        </w:rPr>
        <w:t xml:space="preserve">for the repaired test vans </w:t>
      </w:r>
      <w:r w:rsidR="001B4312">
        <w:rPr>
          <w:bCs/>
          <w:lang w:val="en-GB"/>
        </w:rPr>
        <w:t xml:space="preserve">and release the final payment (after the issue of the warranty certificate) </w:t>
      </w:r>
      <w:r w:rsidR="002E1830">
        <w:rPr>
          <w:bCs/>
          <w:lang w:val="en-GB"/>
        </w:rPr>
        <w:t xml:space="preserve">only for the repaired vans, with the amount for the remaining three test vans with defects </w:t>
      </w:r>
      <w:r w:rsidR="00AF40B6">
        <w:rPr>
          <w:bCs/>
          <w:lang w:val="en-GB"/>
        </w:rPr>
        <w:t>(</w:t>
      </w:r>
      <w:r w:rsidR="00AF40B6" w:rsidRPr="00AF40B6">
        <w:rPr>
          <w:bCs/>
          <w:lang w:val="en-GB"/>
        </w:rPr>
        <w:t>EUR27,750.00</w:t>
      </w:r>
      <w:r w:rsidR="00AF40B6">
        <w:rPr>
          <w:bCs/>
          <w:lang w:val="en-GB"/>
        </w:rPr>
        <w:t>) retained until they were completely fixed to RMEK’s satisfaction.</w:t>
      </w:r>
    </w:p>
    <w:p w14:paraId="364C4EC5" w14:textId="3EDF2E8E" w:rsidR="00F15E9F" w:rsidRDefault="000B5578" w:rsidP="00DE65FC">
      <w:pPr>
        <w:ind w:firstLine="360"/>
        <w:rPr>
          <w:bCs/>
          <w:lang w:val="en-GB"/>
        </w:rPr>
      </w:pPr>
      <w:r>
        <w:rPr>
          <w:bCs/>
          <w:lang w:val="en-GB"/>
        </w:rPr>
        <w:t xml:space="preserve"> </w:t>
      </w:r>
      <w:r w:rsidR="00AF40B6">
        <w:rPr>
          <w:bCs/>
          <w:lang w:val="en-GB"/>
        </w:rPr>
        <w:t>In response to the issue of the substantial completion certificate</w:t>
      </w:r>
      <w:r>
        <w:rPr>
          <w:bCs/>
          <w:lang w:val="en-GB"/>
        </w:rPr>
        <w:t xml:space="preserve">, </w:t>
      </w:r>
      <w:r w:rsidR="00AF40B6">
        <w:rPr>
          <w:bCs/>
          <w:lang w:val="en-GB"/>
        </w:rPr>
        <w:t xml:space="preserve">the supplier brought </w:t>
      </w:r>
      <w:r>
        <w:rPr>
          <w:bCs/>
          <w:lang w:val="en-GB"/>
        </w:rPr>
        <w:t>t</w:t>
      </w:r>
      <w:r w:rsidR="00F15E9F" w:rsidRPr="00F15E9F">
        <w:rPr>
          <w:bCs/>
          <w:lang w:val="en-GB"/>
        </w:rPr>
        <w:t xml:space="preserve">hree vans with defects to Erbil and one of them was fixed in September 2013. The remaining vans were also repaired by the supplier in December 2013. </w:t>
      </w:r>
      <w:r w:rsidR="004A1AC7">
        <w:rPr>
          <w:bCs/>
          <w:lang w:val="en-GB"/>
        </w:rPr>
        <w:t>Responding to this</w:t>
      </w:r>
      <w:r w:rsidR="00F15E9F" w:rsidRPr="00F15E9F">
        <w:rPr>
          <w:bCs/>
          <w:lang w:val="en-GB"/>
        </w:rPr>
        <w:t xml:space="preserve">, RMEK </w:t>
      </w:r>
      <w:r>
        <w:rPr>
          <w:bCs/>
          <w:lang w:val="en-GB"/>
        </w:rPr>
        <w:t xml:space="preserve">organized a committee within the ministry to discuss the project completion and decided to </w:t>
      </w:r>
      <w:r w:rsidR="00F15E9F" w:rsidRPr="00F15E9F">
        <w:rPr>
          <w:bCs/>
          <w:lang w:val="en-GB"/>
        </w:rPr>
        <w:t xml:space="preserve">issue a </w:t>
      </w:r>
      <w:r>
        <w:rPr>
          <w:bCs/>
          <w:lang w:val="en-GB"/>
        </w:rPr>
        <w:t xml:space="preserve">final </w:t>
      </w:r>
      <w:r w:rsidR="00F15E9F" w:rsidRPr="00F15E9F">
        <w:rPr>
          <w:bCs/>
          <w:lang w:val="en-GB"/>
        </w:rPr>
        <w:t>completion certificate for the three repaired test vans</w:t>
      </w:r>
      <w:r>
        <w:rPr>
          <w:bCs/>
          <w:lang w:val="en-GB"/>
        </w:rPr>
        <w:t xml:space="preserve">. The final completion certificate is to be issued early January 2014 and also </w:t>
      </w:r>
      <w:r w:rsidR="00F15E9F" w:rsidRPr="00F15E9F">
        <w:rPr>
          <w:bCs/>
          <w:lang w:val="en-GB"/>
        </w:rPr>
        <w:t>the final payment of EUR27,750.00</w:t>
      </w:r>
      <w:r w:rsidR="004A1AC7">
        <w:rPr>
          <w:bCs/>
          <w:lang w:val="en-GB"/>
        </w:rPr>
        <w:t xml:space="preserve"> for the three testing vans</w:t>
      </w:r>
      <w:r w:rsidR="00F15E9F" w:rsidRPr="00F15E9F">
        <w:rPr>
          <w:bCs/>
          <w:lang w:val="en-GB"/>
        </w:rPr>
        <w:t xml:space="preserve"> will be released </w:t>
      </w:r>
      <w:r>
        <w:rPr>
          <w:bCs/>
          <w:lang w:val="en-GB"/>
        </w:rPr>
        <w:t>after the issue of the final completion certificate.</w:t>
      </w:r>
    </w:p>
    <w:p w14:paraId="15918C89" w14:textId="66BC255A" w:rsidR="004A1AC7" w:rsidRDefault="004A1AC7" w:rsidP="00DE65FC">
      <w:pPr>
        <w:ind w:firstLine="360"/>
        <w:rPr>
          <w:bCs/>
          <w:lang w:val="en-GB"/>
        </w:rPr>
      </w:pPr>
      <w:r>
        <w:rPr>
          <w:bCs/>
          <w:lang w:val="en-GB"/>
        </w:rPr>
        <w:t>Now the project has been reaching the final closure stage of the contract thanks to the supplier finally having taken care of the issue. However, due to a lack of the supplier’s poor cash</w:t>
      </w:r>
      <w:r w:rsidR="006C0106">
        <w:rPr>
          <w:bCs/>
          <w:lang w:val="en-GB"/>
        </w:rPr>
        <w:t xml:space="preserve"> </w:t>
      </w:r>
      <w:r>
        <w:rPr>
          <w:bCs/>
          <w:lang w:val="en-GB"/>
        </w:rPr>
        <w:t>flow management and sufficient capabilities to look after the warranty of the supplied equipment, it took the supplier more than one year after the issue of the substantial completion certificate to fix all defects in the remaining three test vans. In studying the case, this could have been avoided by selecting more capable/qualified supplier at the bidding stage. The capabilities of the supplier should have been w</w:t>
      </w:r>
      <w:r w:rsidR="007F0761">
        <w:rPr>
          <w:bCs/>
          <w:lang w:val="en-GB"/>
        </w:rPr>
        <w:t>ell</w:t>
      </w:r>
      <w:r>
        <w:rPr>
          <w:bCs/>
          <w:lang w:val="en-GB"/>
        </w:rPr>
        <w:t xml:space="preserve"> scrutinized during the technical evaluation stage of the bidding by establishing </w:t>
      </w:r>
      <w:r w:rsidR="00D31CE2">
        <w:rPr>
          <w:bCs/>
          <w:lang w:val="en-GB"/>
        </w:rPr>
        <w:t>well organized</w:t>
      </w:r>
      <w:r w:rsidR="009A0834">
        <w:rPr>
          <w:bCs/>
          <w:lang w:val="en-GB"/>
        </w:rPr>
        <w:t>/aligned</w:t>
      </w:r>
      <w:r w:rsidR="00D31CE2">
        <w:rPr>
          <w:bCs/>
          <w:lang w:val="en-GB"/>
        </w:rPr>
        <w:t xml:space="preserve"> requirements/criteria in the bidding documents. This lesson can be utilized when </w:t>
      </w:r>
      <w:r w:rsidR="007F0761">
        <w:rPr>
          <w:bCs/>
          <w:lang w:val="en-GB"/>
        </w:rPr>
        <w:t>equipment of similar nature is to be procured in the new subproject in consultation with RMEK and more appropriate requirements/criteria will be considered</w:t>
      </w:r>
      <w:r w:rsidR="009A0834">
        <w:rPr>
          <w:bCs/>
          <w:lang w:val="en-GB"/>
        </w:rPr>
        <w:t xml:space="preserve"> in an effort to select more suitable/qualified suppliers to reduce the possible perils of the project implementation delay</w:t>
      </w:r>
      <w:r w:rsidR="007F0761">
        <w:rPr>
          <w:bCs/>
          <w:lang w:val="en-GB"/>
        </w:rPr>
        <w:t>.</w:t>
      </w:r>
    </w:p>
    <w:p w14:paraId="450D8680" w14:textId="77777777" w:rsidR="00333AE7" w:rsidRDefault="00333AE7" w:rsidP="00F15E9F">
      <w:pPr>
        <w:rPr>
          <w:rFonts w:eastAsiaTheme="minorEastAsia"/>
          <w:bCs/>
          <w:lang w:val="en-GB" w:eastAsia="ja-JP"/>
        </w:rPr>
      </w:pPr>
    </w:p>
    <w:p w14:paraId="14FA17C9" w14:textId="77777777" w:rsidR="00BA536A" w:rsidRPr="00333AE7" w:rsidRDefault="00BA536A" w:rsidP="00F15E9F">
      <w:pPr>
        <w:rPr>
          <w:rFonts w:eastAsiaTheme="minorEastAsia"/>
          <w:bCs/>
          <w:lang w:val="en-GB" w:eastAsia="ja-JP"/>
        </w:rPr>
      </w:pPr>
    </w:p>
    <w:p w14:paraId="23BD4F7D" w14:textId="2B78E200" w:rsidR="00F15E9F" w:rsidRDefault="00F15E9F" w:rsidP="00D31CE2">
      <w:pPr>
        <w:pStyle w:val="a8"/>
        <w:numPr>
          <w:ilvl w:val="0"/>
          <w:numId w:val="23"/>
        </w:numPr>
        <w:rPr>
          <w:rFonts w:eastAsiaTheme="minorEastAsia"/>
          <w:bCs/>
          <w:lang w:val="en-GB" w:eastAsia="ja-JP"/>
        </w:rPr>
      </w:pPr>
      <w:r>
        <w:rPr>
          <w:rFonts w:eastAsiaTheme="minorEastAsia"/>
          <w:bCs/>
          <w:lang w:val="en-GB" w:eastAsia="ja-JP"/>
        </w:rPr>
        <w:t>Subproject No.4</w:t>
      </w:r>
      <w:r w:rsidR="00742F92">
        <w:rPr>
          <w:rFonts w:eastAsiaTheme="minorEastAsia"/>
          <w:bCs/>
          <w:lang w:val="en-GB" w:eastAsia="ja-JP"/>
        </w:rPr>
        <w:t>:</w:t>
      </w:r>
    </w:p>
    <w:p w14:paraId="3EA5BCE5" w14:textId="338F2CC2" w:rsidR="00C226D0" w:rsidRDefault="004A5FF6" w:rsidP="008C76F4">
      <w:pPr>
        <w:ind w:firstLine="360"/>
        <w:rPr>
          <w:rFonts w:eastAsiaTheme="minorEastAsia"/>
          <w:bCs/>
          <w:lang w:val="en-GB" w:eastAsia="ja-JP"/>
        </w:rPr>
      </w:pPr>
      <w:r>
        <w:rPr>
          <w:rFonts w:eastAsiaTheme="minorEastAsia"/>
          <w:bCs/>
          <w:lang w:val="en-GB" w:eastAsia="ja-JP"/>
        </w:rPr>
        <w:t xml:space="preserve">Since the commencement of the works in April 2012, </w:t>
      </w:r>
      <w:r w:rsidR="00D31CE2">
        <w:rPr>
          <w:rFonts w:eastAsiaTheme="minorEastAsia" w:hint="eastAsia"/>
          <w:bCs/>
          <w:lang w:val="en-GB" w:eastAsia="ja-JP"/>
        </w:rPr>
        <w:t xml:space="preserve">the project has been </w:t>
      </w:r>
      <w:r>
        <w:rPr>
          <w:rFonts w:eastAsiaTheme="minorEastAsia"/>
          <w:bCs/>
          <w:lang w:val="en-GB" w:eastAsia="ja-JP"/>
        </w:rPr>
        <w:t xml:space="preserve">making a good progress and </w:t>
      </w:r>
      <w:r w:rsidR="00027A81">
        <w:rPr>
          <w:rFonts w:eastAsiaTheme="minorEastAsia"/>
          <w:bCs/>
          <w:lang w:val="en-GB" w:eastAsia="ja-JP"/>
        </w:rPr>
        <w:t xml:space="preserve">coming close to the final phase of the contract </w:t>
      </w:r>
      <w:r w:rsidR="009C5B18">
        <w:rPr>
          <w:rFonts w:eastAsiaTheme="minorEastAsia"/>
          <w:bCs/>
          <w:lang w:val="en-GB" w:eastAsia="ja-JP"/>
        </w:rPr>
        <w:t>(approximately 90% of the total works completed)</w:t>
      </w:r>
      <w:r w:rsidR="00D31CE2">
        <w:rPr>
          <w:rFonts w:eastAsiaTheme="minorEastAsia" w:hint="eastAsia"/>
          <w:bCs/>
          <w:lang w:val="en-GB" w:eastAsia="ja-JP"/>
        </w:rPr>
        <w:t xml:space="preserve"> without </w:t>
      </w:r>
      <w:r w:rsidR="008C76F4">
        <w:rPr>
          <w:rFonts w:eastAsiaTheme="minorEastAsia"/>
          <w:bCs/>
          <w:lang w:val="en-GB" w:eastAsia="ja-JP"/>
        </w:rPr>
        <w:t xml:space="preserve">facing </w:t>
      </w:r>
      <w:r w:rsidR="00D31CE2">
        <w:rPr>
          <w:rFonts w:eastAsiaTheme="minorEastAsia" w:hint="eastAsia"/>
          <w:bCs/>
          <w:lang w:val="en-GB" w:eastAsia="ja-JP"/>
        </w:rPr>
        <w:t xml:space="preserve">any major </w:t>
      </w:r>
      <w:r w:rsidR="00D31CE2">
        <w:rPr>
          <w:rFonts w:eastAsiaTheme="minorEastAsia"/>
          <w:bCs/>
          <w:lang w:val="en-GB" w:eastAsia="ja-JP"/>
        </w:rPr>
        <w:t xml:space="preserve">physical </w:t>
      </w:r>
      <w:r w:rsidR="00D31CE2">
        <w:rPr>
          <w:rFonts w:eastAsiaTheme="minorEastAsia" w:hint="eastAsia"/>
          <w:bCs/>
          <w:lang w:val="en-GB" w:eastAsia="ja-JP"/>
        </w:rPr>
        <w:t xml:space="preserve">difficulties or </w:t>
      </w:r>
      <w:r w:rsidR="008C76F4">
        <w:rPr>
          <w:rFonts w:eastAsiaTheme="minorEastAsia"/>
          <w:bCs/>
          <w:lang w:val="en-GB" w:eastAsia="ja-JP"/>
        </w:rPr>
        <w:t>obstacles w</w:t>
      </w:r>
      <w:r w:rsidR="00D31CE2">
        <w:rPr>
          <w:rFonts w:eastAsiaTheme="minorEastAsia"/>
          <w:bCs/>
          <w:lang w:val="en-GB" w:eastAsia="ja-JP"/>
        </w:rPr>
        <w:t>hile the project has been faced with some delays due to unavoidable</w:t>
      </w:r>
      <w:r w:rsidR="008C76F4">
        <w:rPr>
          <w:rFonts w:eastAsiaTheme="minorEastAsia"/>
          <w:bCs/>
          <w:lang w:val="en-GB" w:eastAsia="ja-JP"/>
        </w:rPr>
        <w:t xml:space="preserve">/unforeseeable </w:t>
      </w:r>
      <w:r w:rsidR="00D31CE2">
        <w:rPr>
          <w:rFonts w:eastAsiaTheme="minorEastAsia"/>
          <w:bCs/>
          <w:lang w:val="en-GB" w:eastAsia="ja-JP"/>
        </w:rPr>
        <w:t xml:space="preserve">situations such as </w:t>
      </w:r>
      <w:r w:rsidR="008C76F4">
        <w:rPr>
          <w:rFonts w:eastAsiaTheme="minorEastAsia"/>
          <w:bCs/>
          <w:lang w:val="en-GB" w:eastAsia="ja-JP"/>
        </w:rPr>
        <w:t xml:space="preserve">bad weather during the winter 2012/2013 and </w:t>
      </w:r>
      <w:r w:rsidR="008D1CBC">
        <w:rPr>
          <w:rFonts w:eastAsiaTheme="minorEastAsia"/>
          <w:bCs/>
          <w:lang w:val="en-GB" w:eastAsia="ja-JP"/>
        </w:rPr>
        <w:t xml:space="preserve">slow activities </w:t>
      </w:r>
      <w:r w:rsidR="008C76F4">
        <w:rPr>
          <w:rFonts w:eastAsiaTheme="minorEastAsia"/>
          <w:bCs/>
          <w:lang w:val="en-GB" w:eastAsia="ja-JP"/>
        </w:rPr>
        <w:t>during Ramadan</w:t>
      </w:r>
      <w:r w:rsidR="008D1CBC">
        <w:rPr>
          <w:rFonts w:eastAsiaTheme="minorEastAsia"/>
          <w:bCs/>
          <w:lang w:val="en-GB" w:eastAsia="ja-JP"/>
        </w:rPr>
        <w:t xml:space="preserve"> in</w:t>
      </w:r>
      <w:r>
        <w:rPr>
          <w:rFonts w:eastAsiaTheme="minorEastAsia"/>
          <w:bCs/>
          <w:lang w:val="en-GB" w:eastAsia="ja-JP"/>
        </w:rPr>
        <w:t xml:space="preserve"> July/August</w:t>
      </w:r>
      <w:r w:rsidR="008C76F4">
        <w:rPr>
          <w:rFonts w:eastAsiaTheme="minorEastAsia"/>
          <w:bCs/>
          <w:lang w:val="en-GB" w:eastAsia="ja-JP"/>
        </w:rPr>
        <w:t xml:space="preserve"> 2013. </w:t>
      </w:r>
      <w:r>
        <w:rPr>
          <w:rFonts w:eastAsiaTheme="minorEastAsia"/>
          <w:bCs/>
          <w:lang w:val="en-GB" w:eastAsia="ja-JP"/>
        </w:rPr>
        <w:t>The original duration of the contract was 18 months and the contract expected to be completed at the end of December 2013. However, due to the above-mentioned delays, th</w:t>
      </w:r>
      <w:r w:rsidR="008C76F4">
        <w:rPr>
          <w:rFonts w:eastAsiaTheme="minorEastAsia"/>
          <w:bCs/>
          <w:lang w:val="en-GB" w:eastAsia="ja-JP"/>
        </w:rPr>
        <w:t>e contractor has claimed for time extensions</w:t>
      </w:r>
      <w:r>
        <w:rPr>
          <w:rFonts w:eastAsiaTheme="minorEastAsia"/>
          <w:bCs/>
          <w:lang w:val="en-GB" w:eastAsia="ja-JP"/>
        </w:rPr>
        <w:t xml:space="preserve">, and </w:t>
      </w:r>
      <w:r w:rsidR="008C76F4">
        <w:rPr>
          <w:rFonts w:eastAsiaTheme="minorEastAsia"/>
          <w:bCs/>
          <w:lang w:val="en-GB" w:eastAsia="ja-JP"/>
        </w:rPr>
        <w:t>as a result of the committee meeting held in RMEK, the related time extensions have been provided to the contractor</w:t>
      </w:r>
      <w:r>
        <w:rPr>
          <w:rFonts w:eastAsiaTheme="minorEastAsia"/>
          <w:bCs/>
          <w:lang w:val="en-GB" w:eastAsia="ja-JP"/>
        </w:rPr>
        <w:t xml:space="preserve"> and the contract has been extended up to the </w:t>
      </w:r>
      <w:r w:rsidR="008D1CBC">
        <w:rPr>
          <w:rFonts w:eastAsiaTheme="minorEastAsia"/>
          <w:bCs/>
          <w:lang w:val="en-GB" w:eastAsia="ja-JP"/>
        </w:rPr>
        <w:t xml:space="preserve">end of </w:t>
      </w:r>
      <w:r>
        <w:rPr>
          <w:rFonts w:eastAsiaTheme="minorEastAsia"/>
          <w:bCs/>
          <w:lang w:val="en-GB" w:eastAsia="ja-JP"/>
        </w:rPr>
        <w:t xml:space="preserve">March </w:t>
      </w:r>
      <w:r w:rsidR="008D1CBC">
        <w:rPr>
          <w:rFonts w:eastAsiaTheme="minorEastAsia"/>
          <w:bCs/>
          <w:lang w:val="en-GB" w:eastAsia="ja-JP"/>
        </w:rPr>
        <w:t>2014.</w:t>
      </w:r>
    </w:p>
    <w:p w14:paraId="19B405C6" w14:textId="2D79F61F" w:rsidR="00C226D0" w:rsidRDefault="00C226D0" w:rsidP="008C76F4">
      <w:pPr>
        <w:ind w:firstLine="360"/>
        <w:rPr>
          <w:rFonts w:eastAsiaTheme="minorEastAsia"/>
          <w:bCs/>
          <w:lang w:val="en-GB" w:eastAsia="ja-JP"/>
        </w:rPr>
      </w:pPr>
      <w:r>
        <w:rPr>
          <w:rFonts w:eastAsiaTheme="minorEastAsia"/>
          <w:bCs/>
          <w:lang w:val="en-GB" w:eastAsia="ja-JP"/>
        </w:rPr>
        <w:t xml:space="preserve">One of the reasons the contract has been making a steady progress can be attributed to </w:t>
      </w:r>
      <w:r w:rsidR="00D158AC">
        <w:rPr>
          <w:rFonts w:eastAsiaTheme="minorEastAsia"/>
          <w:bCs/>
          <w:lang w:val="en-GB" w:eastAsia="ja-JP"/>
        </w:rPr>
        <w:t xml:space="preserve">well-arranged </w:t>
      </w:r>
      <w:r>
        <w:rPr>
          <w:rFonts w:eastAsiaTheme="minorEastAsia"/>
          <w:bCs/>
          <w:lang w:val="en-GB" w:eastAsia="ja-JP"/>
        </w:rPr>
        <w:t>communication mechanism between the parties (RMEK, UNDP</w:t>
      </w:r>
      <w:r w:rsidR="006C0106">
        <w:rPr>
          <w:rFonts w:eastAsiaTheme="minorEastAsia"/>
          <w:bCs/>
          <w:lang w:val="en-GB" w:eastAsia="ja-JP"/>
        </w:rPr>
        <w:t xml:space="preserve"> Iraq</w:t>
      </w:r>
      <w:r>
        <w:rPr>
          <w:rFonts w:eastAsiaTheme="minorEastAsia"/>
          <w:bCs/>
          <w:lang w:val="en-GB" w:eastAsia="ja-JP"/>
        </w:rPr>
        <w:t xml:space="preserve"> and the contractor) </w:t>
      </w:r>
      <w:r>
        <w:rPr>
          <w:rFonts w:eastAsiaTheme="minorEastAsia"/>
          <w:bCs/>
          <w:lang w:val="en-GB" w:eastAsia="ja-JP"/>
        </w:rPr>
        <w:lastRenderedPageBreak/>
        <w:t>which has been confirmed and established during the kick-off meeting. In this mechanism, if any matters which may likely evolve into problematic issues arise</w:t>
      </w:r>
      <w:r w:rsidR="00D158AC">
        <w:rPr>
          <w:rFonts w:eastAsiaTheme="minorEastAsia"/>
          <w:bCs/>
          <w:lang w:val="en-GB" w:eastAsia="ja-JP"/>
        </w:rPr>
        <w:t xml:space="preserve"> at the site</w:t>
      </w:r>
      <w:r>
        <w:rPr>
          <w:rFonts w:eastAsiaTheme="minorEastAsia"/>
          <w:bCs/>
          <w:lang w:val="en-GB" w:eastAsia="ja-JP"/>
        </w:rPr>
        <w:t xml:space="preserve">, UNDP </w:t>
      </w:r>
      <w:r w:rsidR="006C0106">
        <w:rPr>
          <w:rFonts w:eastAsiaTheme="minorEastAsia"/>
          <w:bCs/>
          <w:lang w:val="en-GB" w:eastAsia="ja-JP"/>
        </w:rPr>
        <w:t xml:space="preserve">Iraq, as a consultant, </w:t>
      </w:r>
      <w:r w:rsidR="00D158AC">
        <w:rPr>
          <w:rFonts w:eastAsiaTheme="minorEastAsia"/>
          <w:bCs/>
          <w:lang w:val="en-GB" w:eastAsia="ja-JP"/>
        </w:rPr>
        <w:t xml:space="preserve">is </w:t>
      </w:r>
      <w:r w:rsidR="006C0106">
        <w:rPr>
          <w:rFonts w:eastAsiaTheme="minorEastAsia"/>
          <w:bCs/>
          <w:lang w:val="en-GB" w:eastAsia="ja-JP"/>
        </w:rPr>
        <w:t>required</w:t>
      </w:r>
      <w:r w:rsidR="00D158AC">
        <w:rPr>
          <w:rFonts w:eastAsiaTheme="minorEastAsia"/>
          <w:bCs/>
          <w:lang w:val="en-GB" w:eastAsia="ja-JP"/>
        </w:rPr>
        <w:t xml:space="preserve"> to </w:t>
      </w:r>
      <w:r>
        <w:rPr>
          <w:rFonts w:eastAsiaTheme="minorEastAsia"/>
          <w:bCs/>
          <w:lang w:val="en-GB" w:eastAsia="ja-JP"/>
        </w:rPr>
        <w:t>provide</w:t>
      </w:r>
      <w:r w:rsidR="00D158AC">
        <w:rPr>
          <w:rFonts w:eastAsiaTheme="minorEastAsia"/>
          <w:bCs/>
          <w:lang w:val="en-GB" w:eastAsia="ja-JP"/>
        </w:rPr>
        <w:t xml:space="preserve"> necessary technical </w:t>
      </w:r>
      <w:r>
        <w:rPr>
          <w:rFonts w:eastAsiaTheme="minorEastAsia"/>
          <w:bCs/>
          <w:lang w:val="en-GB" w:eastAsia="ja-JP"/>
        </w:rPr>
        <w:t>advice to RMEK</w:t>
      </w:r>
      <w:r w:rsidR="00D158AC">
        <w:rPr>
          <w:rFonts w:eastAsiaTheme="minorEastAsia"/>
          <w:bCs/>
          <w:lang w:val="en-GB" w:eastAsia="ja-JP"/>
        </w:rPr>
        <w:t xml:space="preserve">, and the parties to have a meeting at the site in order to tackle the issues immediately. </w:t>
      </w:r>
      <w:r>
        <w:rPr>
          <w:rFonts w:eastAsiaTheme="minorEastAsia"/>
          <w:bCs/>
          <w:lang w:val="en-GB" w:eastAsia="ja-JP"/>
        </w:rPr>
        <w:t xml:space="preserve">UNDP </w:t>
      </w:r>
      <w:r w:rsidR="006C0106">
        <w:rPr>
          <w:rFonts w:eastAsiaTheme="minorEastAsia"/>
          <w:bCs/>
          <w:lang w:val="en-GB" w:eastAsia="ja-JP"/>
        </w:rPr>
        <w:t xml:space="preserve">Iraq </w:t>
      </w:r>
      <w:r>
        <w:rPr>
          <w:rFonts w:eastAsiaTheme="minorEastAsia"/>
          <w:bCs/>
          <w:lang w:val="en-GB" w:eastAsia="ja-JP"/>
        </w:rPr>
        <w:t xml:space="preserve">has been acting as a faithful advisor to RMEK as per the agreement </w:t>
      </w:r>
      <w:r w:rsidR="00D158AC">
        <w:rPr>
          <w:rFonts w:eastAsiaTheme="minorEastAsia"/>
          <w:bCs/>
          <w:lang w:val="en-GB" w:eastAsia="ja-JP"/>
        </w:rPr>
        <w:t xml:space="preserve">between them </w:t>
      </w:r>
      <w:r>
        <w:rPr>
          <w:rFonts w:eastAsiaTheme="minorEastAsia"/>
          <w:bCs/>
          <w:lang w:val="en-GB" w:eastAsia="ja-JP"/>
        </w:rPr>
        <w:t>and a trustful relationship and a sense of solidarity have been created between RMEK and UNDP</w:t>
      </w:r>
      <w:r w:rsidR="006C0106">
        <w:rPr>
          <w:rFonts w:eastAsiaTheme="minorEastAsia"/>
          <w:bCs/>
          <w:lang w:val="en-GB" w:eastAsia="ja-JP"/>
        </w:rPr>
        <w:t xml:space="preserve"> Iraq</w:t>
      </w:r>
      <w:r w:rsidR="00D158AC">
        <w:rPr>
          <w:rFonts w:eastAsiaTheme="minorEastAsia"/>
          <w:bCs/>
          <w:lang w:val="en-GB" w:eastAsia="ja-JP"/>
        </w:rPr>
        <w:t xml:space="preserve">. </w:t>
      </w:r>
      <w:r>
        <w:rPr>
          <w:rFonts w:eastAsiaTheme="minorEastAsia"/>
          <w:bCs/>
          <w:lang w:val="en-GB" w:eastAsia="ja-JP"/>
        </w:rPr>
        <w:t xml:space="preserve">RMEK </w:t>
      </w:r>
      <w:r w:rsidR="00D158AC">
        <w:rPr>
          <w:rFonts w:eastAsiaTheme="minorEastAsia"/>
          <w:bCs/>
          <w:lang w:val="en-GB" w:eastAsia="ja-JP"/>
        </w:rPr>
        <w:t>has come</w:t>
      </w:r>
      <w:r>
        <w:rPr>
          <w:rFonts w:eastAsiaTheme="minorEastAsia"/>
          <w:bCs/>
          <w:lang w:val="en-GB" w:eastAsia="ja-JP"/>
        </w:rPr>
        <w:t xml:space="preserve"> to have a high value on UNDP</w:t>
      </w:r>
      <w:r w:rsidR="006C0106">
        <w:rPr>
          <w:rFonts w:eastAsiaTheme="minorEastAsia"/>
          <w:bCs/>
          <w:lang w:val="en-GB" w:eastAsia="ja-JP"/>
        </w:rPr>
        <w:t xml:space="preserve"> Iraq</w:t>
      </w:r>
      <w:r>
        <w:rPr>
          <w:rFonts w:eastAsiaTheme="minorEastAsia"/>
          <w:bCs/>
          <w:lang w:val="en-GB" w:eastAsia="ja-JP"/>
        </w:rPr>
        <w:t>’s advi</w:t>
      </w:r>
      <w:r w:rsidR="006C0106">
        <w:rPr>
          <w:rFonts w:eastAsiaTheme="minorEastAsia"/>
          <w:bCs/>
          <w:lang w:val="en-GB" w:eastAsia="ja-JP"/>
        </w:rPr>
        <w:t>ce</w:t>
      </w:r>
      <w:r>
        <w:rPr>
          <w:rFonts w:eastAsiaTheme="minorEastAsia"/>
          <w:bCs/>
          <w:lang w:val="en-GB" w:eastAsia="ja-JP"/>
        </w:rPr>
        <w:t xml:space="preserve"> and provide instructions to the contractor based on the</w:t>
      </w:r>
      <w:r w:rsidR="006C0106">
        <w:rPr>
          <w:rFonts w:eastAsiaTheme="minorEastAsia"/>
          <w:bCs/>
          <w:lang w:val="en-GB" w:eastAsia="ja-JP"/>
        </w:rPr>
        <w:t>ir advice.</w:t>
      </w:r>
      <w:r>
        <w:rPr>
          <w:rFonts w:eastAsiaTheme="minorEastAsia"/>
          <w:bCs/>
          <w:lang w:val="en-GB" w:eastAsia="ja-JP"/>
        </w:rPr>
        <w:t xml:space="preserve"> </w:t>
      </w:r>
    </w:p>
    <w:p w14:paraId="5C3E8033" w14:textId="77777777" w:rsidR="006C0106" w:rsidRPr="006C0106" w:rsidRDefault="006C0106" w:rsidP="008C76F4">
      <w:pPr>
        <w:ind w:firstLine="360"/>
        <w:rPr>
          <w:rFonts w:eastAsiaTheme="minorEastAsia"/>
          <w:bCs/>
          <w:lang w:val="en-GB" w:eastAsia="ja-JP"/>
        </w:rPr>
      </w:pPr>
    </w:p>
    <w:p w14:paraId="604D08B7" w14:textId="127D6F32" w:rsidR="001C3E0E" w:rsidRDefault="00D158AC" w:rsidP="008C76F4">
      <w:pPr>
        <w:ind w:firstLine="360"/>
        <w:rPr>
          <w:rFonts w:eastAsiaTheme="minorEastAsia"/>
          <w:bCs/>
          <w:lang w:val="en-GB" w:eastAsia="ja-JP"/>
        </w:rPr>
      </w:pPr>
      <w:r>
        <w:rPr>
          <w:rFonts w:eastAsiaTheme="minorEastAsia"/>
          <w:bCs/>
          <w:lang w:val="en-GB" w:eastAsia="ja-JP"/>
        </w:rPr>
        <w:t>On the other hand, t</w:t>
      </w:r>
      <w:r w:rsidR="004A5FF6">
        <w:rPr>
          <w:rFonts w:eastAsiaTheme="minorEastAsia"/>
          <w:bCs/>
          <w:lang w:val="en-GB" w:eastAsia="ja-JP"/>
        </w:rPr>
        <w:t>he challenge</w:t>
      </w:r>
      <w:r>
        <w:rPr>
          <w:rFonts w:eastAsiaTheme="minorEastAsia"/>
          <w:bCs/>
          <w:lang w:val="en-GB" w:eastAsia="ja-JP"/>
        </w:rPr>
        <w:t>s</w:t>
      </w:r>
      <w:r w:rsidR="004A5FF6">
        <w:rPr>
          <w:rFonts w:eastAsiaTheme="minorEastAsia"/>
          <w:bCs/>
          <w:lang w:val="en-GB" w:eastAsia="ja-JP"/>
        </w:rPr>
        <w:t xml:space="preserve"> </w:t>
      </w:r>
      <w:r w:rsidR="00354CC5">
        <w:rPr>
          <w:rFonts w:eastAsiaTheme="minorEastAsia"/>
          <w:bCs/>
          <w:lang w:val="en-GB" w:eastAsia="ja-JP"/>
        </w:rPr>
        <w:t>UNDP</w:t>
      </w:r>
      <w:r w:rsidR="004A5FF6">
        <w:rPr>
          <w:rFonts w:eastAsiaTheme="minorEastAsia"/>
          <w:bCs/>
          <w:lang w:val="en-GB" w:eastAsia="ja-JP"/>
        </w:rPr>
        <w:t xml:space="preserve"> </w:t>
      </w:r>
      <w:r w:rsidR="00211980">
        <w:rPr>
          <w:rFonts w:eastAsiaTheme="minorEastAsia"/>
          <w:bCs/>
          <w:lang w:val="en-GB" w:eastAsia="ja-JP"/>
        </w:rPr>
        <w:t xml:space="preserve">Iraq </w:t>
      </w:r>
      <w:r w:rsidR="004A5FF6">
        <w:rPr>
          <w:rFonts w:eastAsiaTheme="minorEastAsia"/>
          <w:bCs/>
          <w:lang w:val="en-GB" w:eastAsia="ja-JP"/>
        </w:rPr>
        <w:t xml:space="preserve">project team has </w:t>
      </w:r>
      <w:r w:rsidR="00027A81">
        <w:rPr>
          <w:rFonts w:eastAsiaTheme="minorEastAsia"/>
          <w:bCs/>
          <w:lang w:val="en-GB" w:eastAsia="ja-JP"/>
        </w:rPr>
        <w:t>being grappling with is</w:t>
      </w:r>
      <w:r w:rsidR="004A5FF6">
        <w:rPr>
          <w:rFonts w:eastAsiaTheme="minorEastAsia"/>
          <w:bCs/>
          <w:lang w:val="en-GB" w:eastAsia="ja-JP"/>
        </w:rPr>
        <w:t xml:space="preserve"> the time-consuming</w:t>
      </w:r>
      <w:r w:rsidR="00F323E2">
        <w:rPr>
          <w:rFonts w:eastAsiaTheme="minorEastAsia"/>
          <w:bCs/>
          <w:lang w:val="en-GB" w:eastAsia="ja-JP"/>
        </w:rPr>
        <w:t>, strenuous</w:t>
      </w:r>
      <w:r w:rsidR="004A5FF6">
        <w:rPr>
          <w:rFonts w:eastAsiaTheme="minorEastAsia"/>
          <w:bCs/>
          <w:lang w:val="en-GB" w:eastAsia="ja-JP"/>
        </w:rPr>
        <w:t xml:space="preserve"> and painstaking process that the contract</w:t>
      </w:r>
      <w:r w:rsidR="00027A81">
        <w:rPr>
          <w:rFonts w:eastAsiaTheme="minorEastAsia"/>
          <w:bCs/>
          <w:lang w:val="en-GB" w:eastAsia="ja-JP"/>
        </w:rPr>
        <w:t xml:space="preserve">or has to go through </w:t>
      </w:r>
      <w:r w:rsidR="004A5FF6">
        <w:rPr>
          <w:rFonts w:eastAsiaTheme="minorEastAsia"/>
          <w:bCs/>
          <w:lang w:val="en-GB" w:eastAsia="ja-JP"/>
        </w:rPr>
        <w:t xml:space="preserve">in order to </w:t>
      </w:r>
      <w:r w:rsidR="00F323E2">
        <w:rPr>
          <w:rFonts w:eastAsiaTheme="minorEastAsia"/>
          <w:bCs/>
          <w:lang w:val="en-GB" w:eastAsia="ja-JP"/>
        </w:rPr>
        <w:t>obtain</w:t>
      </w:r>
      <w:r w:rsidR="004A5FF6">
        <w:rPr>
          <w:rFonts w:eastAsiaTheme="minorEastAsia"/>
          <w:bCs/>
          <w:lang w:val="en-GB" w:eastAsia="ja-JP"/>
        </w:rPr>
        <w:t xml:space="preserve"> time extension to the contract</w:t>
      </w:r>
      <w:r w:rsidR="008751E9">
        <w:rPr>
          <w:rFonts w:eastAsiaTheme="minorEastAsia"/>
          <w:bCs/>
          <w:lang w:val="en-GB" w:eastAsia="ja-JP"/>
        </w:rPr>
        <w:t xml:space="preserve"> processed</w:t>
      </w:r>
      <w:r w:rsidR="00027A81">
        <w:rPr>
          <w:rFonts w:eastAsiaTheme="minorEastAsia"/>
          <w:bCs/>
          <w:lang w:val="en-GB" w:eastAsia="ja-JP"/>
        </w:rPr>
        <w:t>, which normally takes more than 1 months</w:t>
      </w:r>
      <w:r w:rsidR="008751E9">
        <w:rPr>
          <w:rFonts w:eastAsiaTheme="minorEastAsia"/>
          <w:bCs/>
          <w:lang w:val="en-GB" w:eastAsia="ja-JP"/>
        </w:rPr>
        <w:t>.</w:t>
      </w:r>
      <w:r w:rsidR="004A5FF6">
        <w:rPr>
          <w:rFonts w:eastAsiaTheme="minorEastAsia"/>
          <w:bCs/>
          <w:lang w:val="en-GB" w:eastAsia="ja-JP"/>
        </w:rPr>
        <w:t xml:space="preserve"> </w:t>
      </w:r>
      <w:r w:rsidR="00354CC5">
        <w:rPr>
          <w:rFonts w:eastAsiaTheme="minorEastAsia"/>
          <w:bCs/>
          <w:lang w:val="en-GB" w:eastAsia="ja-JP"/>
        </w:rPr>
        <w:t>T</w:t>
      </w:r>
      <w:r w:rsidR="00027A81">
        <w:rPr>
          <w:rFonts w:eastAsiaTheme="minorEastAsia"/>
          <w:bCs/>
          <w:lang w:val="en-GB" w:eastAsia="ja-JP"/>
        </w:rPr>
        <w:t xml:space="preserve">he final decision over the time extension (precisely how many days will be provided </w:t>
      </w:r>
      <w:r w:rsidR="008751E9">
        <w:rPr>
          <w:rFonts w:eastAsiaTheme="minorEastAsia"/>
          <w:bCs/>
          <w:lang w:val="en-GB" w:eastAsia="ja-JP"/>
        </w:rPr>
        <w:t>after reviewing the req</w:t>
      </w:r>
      <w:r w:rsidR="00027A81">
        <w:rPr>
          <w:rFonts w:eastAsiaTheme="minorEastAsia"/>
          <w:bCs/>
          <w:lang w:val="en-GB" w:eastAsia="ja-JP"/>
        </w:rPr>
        <w:t xml:space="preserve">uest from the contractor) </w:t>
      </w:r>
      <w:r w:rsidR="00354CC5">
        <w:rPr>
          <w:rFonts w:eastAsiaTheme="minorEastAsia"/>
          <w:bCs/>
          <w:lang w:val="en-GB" w:eastAsia="ja-JP"/>
        </w:rPr>
        <w:t xml:space="preserve">rests on the committee </w:t>
      </w:r>
      <w:r w:rsidR="008751E9">
        <w:rPr>
          <w:rFonts w:eastAsiaTheme="minorEastAsia"/>
          <w:bCs/>
          <w:lang w:val="en-GB" w:eastAsia="ja-JP"/>
        </w:rPr>
        <w:t xml:space="preserve">in the ministry </w:t>
      </w:r>
      <w:r w:rsidR="00354CC5">
        <w:rPr>
          <w:rFonts w:eastAsiaTheme="minorEastAsia"/>
          <w:bCs/>
          <w:lang w:val="en-GB" w:eastAsia="ja-JP"/>
        </w:rPr>
        <w:t xml:space="preserve">and it is </w:t>
      </w:r>
      <w:r w:rsidR="008751E9">
        <w:rPr>
          <w:rFonts w:eastAsiaTheme="minorEastAsia"/>
          <w:bCs/>
          <w:lang w:val="en-GB" w:eastAsia="ja-JP"/>
        </w:rPr>
        <w:t>RMEK’s</w:t>
      </w:r>
      <w:r w:rsidR="00354CC5">
        <w:rPr>
          <w:rFonts w:eastAsiaTheme="minorEastAsia"/>
          <w:bCs/>
          <w:lang w:val="en-GB" w:eastAsia="ja-JP"/>
        </w:rPr>
        <w:t xml:space="preserve"> project managers</w:t>
      </w:r>
      <w:r w:rsidR="008751E9">
        <w:rPr>
          <w:rFonts w:eastAsiaTheme="minorEastAsia"/>
          <w:bCs/>
          <w:lang w:val="en-GB" w:eastAsia="ja-JP"/>
        </w:rPr>
        <w:t>’</w:t>
      </w:r>
      <w:r w:rsidR="00354CC5">
        <w:rPr>
          <w:rFonts w:eastAsiaTheme="minorEastAsia"/>
          <w:bCs/>
          <w:lang w:val="en-GB" w:eastAsia="ja-JP"/>
        </w:rPr>
        <w:t xml:space="preserve"> responsibilities to raise the issue to the committee by collecting all </w:t>
      </w:r>
      <w:r w:rsidR="00F323E2">
        <w:rPr>
          <w:rFonts w:eastAsiaTheme="minorEastAsia"/>
          <w:bCs/>
          <w:lang w:val="en-GB" w:eastAsia="ja-JP"/>
        </w:rPr>
        <w:t xml:space="preserve">necessary </w:t>
      </w:r>
      <w:r w:rsidR="00354CC5">
        <w:rPr>
          <w:rFonts w:eastAsiaTheme="minorEastAsia"/>
          <w:bCs/>
          <w:lang w:val="en-GB" w:eastAsia="ja-JP"/>
        </w:rPr>
        <w:t xml:space="preserve">information </w:t>
      </w:r>
      <w:r w:rsidR="002008A8">
        <w:rPr>
          <w:rFonts w:eastAsiaTheme="minorEastAsia"/>
          <w:bCs/>
          <w:lang w:val="en-GB" w:eastAsia="ja-JP"/>
        </w:rPr>
        <w:t>from the contractor and other related authorities, if any</w:t>
      </w:r>
      <w:r w:rsidR="00354CC5">
        <w:rPr>
          <w:rFonts w:eastAsiaTheme="minorEastAsia"/>
          <w:bCs/>
          <w:lang w:val="en-GB" w:eastAsia="ja-JP"/>
        </w:rPr>
        <w:t xml:space="preserve">. However, the main sticking point is that </w:t>
      </w:r>
      <w:r w:rsidR="00F323E2">
        <w:rPr>
          <w:rFonts w:eastAsiaTheme="minorEastAsia"/>
          <w:bCs/>
          <w:lang w:val="en-GB" w:eastAsia="ja-JP"/>
        </w:rPr>
        <w:t>scant</w:t>
      </w:r>
      <w:r w:rsidR="002008A8">
        <w:rPr>
          <w:rFonts w:eastAsiaTheme="minorEastAsia"/>
          <w:bCs/>
          <w:lang w:val="en-GB" w:eastAsia="ja-JP"/>
        </w:rPr>
        <w:t xml:space="preserve"> care and attention have</w:t>
      </w:r>
      <w:r w:rsidR="00354CC5">
        <w:rPr>
          <w:rFonts w:eastAsiaTheme="minorEastAsia"/>
          <w:bCs/>
          <w:lang w:val="en-GB" w:eastAsia="ja-JP"/>
        </w:rPr>
        <w:t xml:space="preserve"> been paid to time extension issues </w:t>
      </w:r>
      <w:r w:rsidR="008751E9">
        <w:rPr>
          <w:rFonts w:eastAsiaTheme="minorEastAsia"/>
          <w:bCs/>
          <w:lang w:val="en-GB" w:eastAsia="ja-JP"/>
        </w:rPr>
        <w:t xml:space="preserve">within the ministry and the whole </w:t>
      </w:r>
      <w:r w:rsidR="002008A8">
        <w:rPr>
          <w:rFonts w:eastAsiaTheme="minorEastAsia"/>
          <w:bCs/>
          <w:lang w:val="en-GB" w:eastAsia="ja-JP"/>
        </w:rPr>
        <w:t xml:space="preserve">implementation of the project </w:t>
      </w:r>
      <w:r w:rsidR="008751E9">
        <w:rPr>
          <w:rFonts w:eastAsiaTheme="minorEastAsia"/>
          <w:bCs/>
          <w:lang w:val="en-GB" w:eastAsia="ja-JP"/>
        </w:rPr>
        <w:t xml:space="preserve">is </w:t>
      </w:r>
      <w:r w:rsidR="002008A8">
        <w:rPr>
          <w:rFonts w:eastAsiaTheme="minorEastAsia"/>
          <w:bCs/>
          <w:lang w:val="en-GB" w:eastAsia="ja-JP"/>
        </w:rPr>
        <w:t xml:space="preserve">likely to be </w:t>
      </w:r>
      <w:r w:rsidR="008751E9">
        <w:rPr>
          <w:rFonts w:eastAsiaTheme="minorEastAsia"/>
          <w:bCs/>
          <w:lang w:val="en-GB" w:eastAsia="ja-JP"/>
        </w:rPr>
        <w:t>adversely affected by the substantially belated initiation</w:t>
      </w:r>
      <w:r w:rsidR="002008A8">
        <w:rPr>
          <w:rFonts w:eastAsiaTheme="minorEastAsia"/>
          <w:bCs/>
          <w:lang w:val="en-GB" w:eastAsia="ja-JP"/>
        </w:rPr>
        <w:t xml:space="preserve"> of the process</w:t>
      </w:r>
      <w:r w:rsidR="008751E9">
        <w:rPr>
          <w:rFonts w:eastAsiaTheme="minorEastAsia"/>
          <w:bCs/>
          <w:lang w:val="en-GB" w:eastAsia="ja-JP"/>
        </w:rPr>
        <w:t xml:space="preserve">. </w:t>
      </w:r>
      <w:r w:rsidR="00354CC5">
        <w:rPr>
          <w:rFonts w:eastAsiaTheme="minorEastAsia"/>
          <w:bCs/>
          <w:lang w:val="en-GB" w:eastAsia="ja-JP"/>
        </w:rPr>
        <w:t>Since the delay in time extension conclusion and acquisition process has a tremendous impact on the project implementation</w:t>
      </w:r>
      <w:r w:rsidR="002008A8">
        <w:rPr>
          <w:rFonts w:eastAsiaTheme="minorEastAsia"/>
          <w:bCs/>
          <w:lang w:val="en-GB" w:eastAsia="ja-JP"/>
        </w:rPr>
        <w:t>, ultimately leading to the delay in the project progress</w:t>
      </w:r>
      <w:r w:rsidR="00354CC5">
        <w:rPr>
          <w:rFonts w:eastAsiaTheme="minorEastAsia"/>
          <w:bCs/>
          <w:lang w:val="en-GB" w:eastAsia="ja-JP"/>
        </w:rPr>
        <w:t xml:space="preserve">, </w:t>
      </w:r>
      <w:r w:rsidR="008751E9">
        <w:rPr>
          <w:rFonts w:eastAsiaTheme="minorEastAsia"/>
          <w:bCs/>
          <w:lang w:val="en-GB" w:eastAsia="ja-JP"/>
        </w:rPr>
        <w:t xml:space="preserve">UNDP </w:t>
      </w:r>
      <w:r w:rsidR="00211980">
        <w:rPr>
          <w:rFonts w:eastAsiaTheme="minorEastAsia"/>
          <w:bCs/>
          <w:lang w:val="en-GB" w:eastAsia="ja-JP"/>
        </w:rPr>
        <w:t xml:space="preserve">Iraq </w:t>
      </w:r>
      <w:r w:rsidR="008751E9">
        <w:rPr>
          <w:rFonts w:eastAsiaTheme="minorEastAsia"/>
          <w:bCs/>
          <w:lang w:val="en-GB" w:eastAsia="ja-JP"/>
        </w:rPr>
        <w:t xml:space="preserve">project team has made all-in efforts to get attention from all related officials of the ministry </w:t>
      </w:r>
      <w:r w:rsidR="002008A8">
        <w:rPr>
          <w:rFonts w:eastAsiaTheme="minorEastAsia"/>
          <w:bCs/>
          <w:lang w:val="en-GB" w:eastAsia="ja-JP"/>
        </w:rPr>
        <w:t xml:space="preserve">in order to </w:t>
      </w:r>
      <w:r w:rsidR="008751E9">
        <w:rPr>
          <w:rFonts w:eastAsiaTheme="minorEastAsia"/>
          <w:bCs/>
          <w:lang w:val="en-GB" w:eastAsia="ja-JP"/>
        </w:rPr>
        <w:t>complete the process and issue an official notice of the time extension to the contractor. Thanks to this, the process has been shortened in some time extension cases in this contract and the negative impact on the project implementation has been reduced to minimum.</w:t>
      </w:r>
    </w:p>
    <w:p w14:paraId="4143C61D" w14:textId="10ADB150" w:rsidR="008751E9" w:rsidRPr="008751E9" w:rsidRDefault="001C3E0E" w:rsidP="008C76F4">
      <w:pPr>
        <w:ind w:firstLine="360"/>
        <w:rPr>
          <w:rFonts w:eastAsiaTheme="minorEastAsia"/>
          <w:bCs/>
          <w:lang w:val="en-GB" w:eastAsia="ja-JP"/>
        </w:rPr>
      </w:pPr>
      <w:r>
        <w:rPr>
          <w:rFonts w:eastAsiaTheme="minorEastAsia"/>
          <w:bCs/>
          <w:lang w:val="en-GB" w:eastAsia="ja-JP"/>
        </w:rPr>
        <w:t>Meanwhile</w:t>
      </w:r>
      <w:r w:rsidR="002008A8">
        <w:rPr>
          <w:rFonts w:eastAsiaTheme="minorEastAsia"/>
          <w:bCs/>
          <w:lang w:val="en-GB" w:eastAsia="ja-JP"/>
        </w:rPr>
        <w:t xml:space="preserve">, some other extension requests are expected </w:t>
      </w:r>
      <w:r>
        <w:rPr>
          <w:rFonts w:eastAsiaTheme="minorEastAsia"/>
          <w:bCs/>
          <w:lang w:val="en-GB" w:eastAsia="ja-JP"/>
        </w:rPr>
        <w:t xml:space="preserve">to arrive </w:t>
      </w:r>
      <w:r w:rsidR="002008A8">
        <w:rPr>
          <w:rFonts w:eastAsiaTheme="minorEastAsia"/>
          <w:bCs/>
          <w:lang w:val="en-GB" w:eastAsia="ja-JP"/>
        </w:rPr>
        <w:t xml:space="preserve">from the contractor in the year of 2014 </w:t>
      </w:r>
      <w:r>
        <w:rPr>
          <w:rFonts w:eastAsiaTheme="minorEastAsia"/>
          <w:bCs/>
          <w:lang w:val="en-GB" w:eastAsia="ja-JP"/>
        </w:rPr>
        <w:t>such as the one for</w:t>
      </w:r>
      <w:r w:rsidR="002008A8">
        <w:rPr>
          <w:rFonts w:eastAsiaTheme="minorEastAsia"/>
          <w:bCs/>
          <w:lang w:val="en-GB" w:eastAsia="ja-JP"/>
        </w:rPr>
        <w:t xml:space="preserve"> an additional supply of cable ladders and cables, which have been requested from RMEK and approved by the donor to amend the contract accordingly. </w:t>
      </w:r>
      <w:r>
        <w:rPr>
          <w:rFonts w:eastAsiaTheme="minorEastAsia"/>
          <w:bCs/>
          <w:lang w:val="en-GB" w:eastAsia="ja-JP"/>
        </w:rPr>
        <w:t xml:space="preserve">In order to shorten the process within RMEK and minimize the possible impact on the project progress, </w:t>
      </w:r>
      <w:r w:rsidR="002008A8">
        <w:rPr>
          <w:rFonts w:eastAsiaTheme="minorEastAsia"/>
          <w:bCs/>
          <w:lang w:val="en-GB" w:eastAsia="ja-JP"/>
        </w:rPr>
        <w:t>the continued attention has to be paid so that</w:t>
      </w:r>
      <w:r>
        <w:rPr>
          <w:rFonts w:eastAsiaTheme="minorEastAsia"/>
          <w:bCs/>
          <w:lang w:val="en-GB" w:eastAsia="ja-JP"/>
        </w:rPr>
        <w:t xml:space="preserve"> the project</w:t>
      </w:r>
      <w:r w:rsidR="002008A8">
        <w:rPr>
          <w:rFonts w:eastAsiaTheme="minorEastAsia"/>
          <w:bCs/>
          <w:lang w:val="en-GB" w:eastAsia="ja-JP"/>
        </w:rPr>
        <w:t xml:space="preserve"> will be completed within the planned timeline.</w:t>
      </w:r>
    </w:p>
    <w:p w14:paraId="16B4E0C0" w14:textId="77777777" w:rsidR="009C5B18" w:rsidRDefault="009C5B18" w:rsidP="008C76F4">
      <w:pPr>
        <w:ind w:firstLine="360"/>
        <w:rPr>
          <w:rFonts w:eastAsiaTheme="minorEastAsia"/>
          <w:bCs/>
          <w:lang w:val="en-GB" w:eastAsia="ja-JP"/>
        </w:rPr>
      </w:pPr>
    </w:p>
    <w:p w14:paraId="60D27E96" w14:textId="064F1E4E" w:rsidR="00395EC8" w:rsidRPr="001C3E0E" w:rsidRDefault="00395EC8" w:rsidP="008C76F4">
      <w:pPr>
        <w:ind w:firstLine="360"/>
        <w:rPr>
          <w:rFonts w:eastAsiaTheme="minorEastAsia"/>
          <w:bCs/>
          <w:lang w:val="en-GB" w:eastAsia="ja-JP"/>
        </w:rPr>
      </w:pPr>
      <w:r>
        <w:rPr>
          <w:rFonts w:eastAsiaTheme="minorEastAsia" w:hint="eastAsia"/>
          <w:bCs/>
          <w:lang w:val="en-GB" w:eastAsia="ja-JP"/>
        </w:rPr>
        <w:t>Progress of the works for Subproject No.4:</w:t>
      </w:r>
    </w:p>
    <w:p w14:paraId="79F10C46" w14:textId="488F0B3B" w:rsidR="0064097C" w:rsidRDefault="0064097C" w:rsidP="00B97BB9">
      <w:pPr>
        <w:ind w:firstLine="360"/>
        <w:jc w:val="right"/>
        <w:rPr>
          <w:rFonts w:eastAsiaTheme="minorEastAsia"/>
          <w:bCs/>
          <w:lang w:val="en-GB" w:eastAsia="ja-JP"/>
        </w:rPr>
      </w:pPr>
      <w:r w:rsidRPr="0064097C">
        <w:rPr>
          <w:rFonts w:eastAsiaTheme="minorEastAsia"/>
          <w:bCs/>
          <w:lang w:val="en-GB" w:eastAsia="ja-JP"/>
        </w:rPr>
        <w:t>As of December 2013</w:t>
      </w:r>
    </w:p>
    <w:tbl>
      <w:tblPr>
        <w:tblStyle w:val="afb"/>
        <w:tblW w:w="0" w:type="auto"/>
        <w:tblInd w:w="108" w:type="dxa"/>
        <w:tblLook w:val="04A0" w:firstRow="1" w:lastRow="0" w:firstColumn="1" w:lastColumn="0" w:noHBand="0" w:noVBand="1"/>
      </w:tblPr>
      <w:tblGrid>
        <w:gridCol w:w="2966"/>
        <w:gridCol w:w="2563"/>
        <w:gridCol w:w="2551"/>
      </w:tblGrid>
      <w:tr w:rsidR="009C5B18" w14:paraId="30D46906" w14:textId="77777777" w:rsidTr="00354CC5">
        <w:tc>
          <w:tcPr>
            <w:tcW w:w="2966" w:type="dxa"/>
          </w:tcPr>
          <w:p w14:paraId="29AE890F" w14:textId="6E8652D1" w:rsidR="009C5B18" w:rsidRDefault="009C5B18" w:rsidP="00354CC5">
            <w:pPr>
              <w:jc w:val="center"/>
              <w:rPr>
                <w:rFonts w:eastAsiaTheme="minorEastAsia"/>
                <w:bCs/>
                <w:lang w:val="en-GB" w:eastAsia="ja-JP"/>
              </w:rPr>
            </w:pPr>
            <w:r>
              <w:rPr>
                <w:rFonts w:eastAsiaTheme="minorEastAsia" w:hint="eastAsia"/>
                <w:bCs/>
                <w:lang w:val="en-GB" w:eastAsia="ja-JP"/>
              </w:rPr>
              <w:t>Items</w:t>
            </w:r>
          </w:p>
        </w:tc>
        <w:tc>
          <w:tcPr>
            <w:tcW w:w="2563" w:type="dxa"/>
          </w:tcPr>
          <w:p w14:paraId="27CCDB85" w14:textId="0E87DC26" w:rsidR="009C5B18" w:rsidRDefault="009C5B18" w:rsidP="00354CC5">
            <w:pPr>
              <w:jc w:val="center"/>
              <w:rPr>
                <w:rFonts w:eastAsiaTheme="minorEastAsia"/>
                <w:bCs/>
                <w:lang w:val="en-GB" w:eastAsia="ja-JP"/>
              </w:rPr>
            </w:pPr>
            <w:r>
              <w:rPr>
                <w:rFonts w:eastAsiaTheme="minorEastAsia" w:hint="eastAsia"/>
                <w:bCs/>
                <w:lang w:val="en-GB" w:eastAsia="ja-JP"/>
              </w:rPr>
              <w:t>Planned Progress</w:t>
            </w:r>
          </w:p>
        </w:tc>
        <w:tc>
          <w:tcPr>
            <w:tcW w:w="2551" w:type="dxa"/>
          </w:tcPr>
          <w:p w14:paraId="790E3356" w14:textId="0D155FF8" w:rsidR="009C5B18" w:rsidRDefault="009C5B18" w:rsidP="00354CC5">
            <w:pPr>
              <w:jc w:val="center"/>
              <w:rPr>
                <w:rFonts w:eastAsiaTheme="minorEastAsia"/>
                <w:bCs/>
                <w:lang w:val="en-GB" w:eastAsia="ja-JP"/>
              </w:rPr>
            </w:pPr>
            <w:r>
              <w:rPr>
                <w:rFonts w:eastAsiaTheme="minorEastAsia" w:hint="eastAsia"/>
                <w:bCs/>
                <w:lang w:val="en-GB" w:eastAsia="ja-JP"/>
              </w:rPr>
              <w:t>Actual Progress</w:t>
            </w:r>
          </w:p>
        </w:tc>
      </w:tr>
      <w:tr w:rsidR="009C5B18" w14:paraId="2DE317D5" w14:textId="77777777" w:rsidTr="00354CC5">
        <w:tc>
          <w:tcPr>
            <w:tcW w:w="2966" w:type="dxa"/>
          </w:tcPr>
          <w:p w14:paraId="5FCDCB8B" w14:textId="418830B2" w:rsidR="009C5B18" w:rsidRDefault="009C5B18" w:rsidP="008C76F4">
            <w:pPr>
              <w:rPr>
                <w:rFonts w:eastAsiaTheme="minorEastAsia"/>
                <w:bCs/>
                <w:lang w:val="en-GB" w:eastAsia="ja-JP"/>
              </w:rPr>
            </w:pPr>
            <w:r>
              <w:rPr>
                <w:rFonts w:eastAsiaTheme="minorEastAsia" w:hint="eastAsia"/>
                <w:bCs/>
                <w:lang w:val="en-GB" w:eastAsia="ja-JP"/>
              </w:rPr>
              <w:t>Civil Works</w:t>
            </w:r>
          </w:p>
        </w:tc>
        <w:tc>
          <w:tcPr>
            <w:tcW w:w="2563" w:type="dxa"/>
          </w:tcPr>
          <w:p w14:paraId="75066E75" w14:textId="607E6B97" w:rsidR="009C5B18" w:rsidRDefault="00CB03EE" w:rsidP="00354CC5">
            <w:pPr>
              <w:jc w:val="center"/>
              <w:rPr>
                <w:rFonts w:eastAsiaTheme="minorEastAsia"/>
                <w:bCs/>
                <w:lang w:val="en-GB" w:eastAsia="ja-JP"/>
              </w:rPr>
            </w:pPr>
            <w:r>
              <w:rPr>
                <w:rFonts w:eastAsiaTheme="minorEastAsia" w:hint="eastAsia"/>
                <w:bCs/>
                <w:lang w:val="en-GB" w:eastAsia="ja-JP"/>
              </w:rPr>
              <w:t>100%</w:t>
            </w:r>
          </w:p>
        </w:tc>
        <w:tc>
          <w:tcPr>
            <w:tcW w:w="2551" w:type="dxa"/>
          </w:tcPr>
          <w:p w14:paraId="12C86BFA" w14:textId="080F6F7C" w:rsidR="009C5B18" w:rsidRDefault="009C5B18" w:rsidP="00354CC5">
            <w:pPr>
              <w:jc w:val="center"/>
              <w:rPr>
                <w:rFonts w:eastAsiaTheme="minorEastAsia"/>
                <w:bCs/>
                <w:lang w:val="en-GB" w:eastAsia="ja-JP"/>
              </w:rPr>
            </w:pPr>
            <w:r>
              <w:rPr>
                <w:rFonts w:eastAsiaTheme="minorEastAsia" w:hint="eastAsia"/>
                <w:bCs/>
                <w:lang w:val="en-GB" w:eastAsia="ja-JP"/>
              </w:rPr>
              <w:t>94%</w:t>
            </w:r>
          </w:p>
        </w:tc>
      </w:tr>
      <w:tr w:rsidR="009C5B18" w14:paraId="6B3C975E" w14:textId="77777777" w:rsidTr="00354CC5">
        <w:tc>
          <w:tcPr>
            <w:tcW w:w="2966" w:type="dxa"/>
          </w:tcPr>
          <w:p w14:paraId="64D28F46" w14:textId="20C0FADA" w:rsidR="009C5B18" w:rsidRDefault="009C5B18" w:rsidP="008C76F4">
            <w:pPr>
              <w:rPr>
                <w:rFonts w:eastAsiaTheme="minorEastAsia"/>
                <w:bCs/>
                <w:lang w:val="en-GB" w:eastAsia="ja-JP"/>
              </w:rPr>
            </w:pPr>
            <w:r>
              <w:rPr>
                <w:rFonts w:eastAsiaTheme="minorEastAsia" w:hint="eastAsia"/>
                <w:bCs/>
                <w:lang w:val="en-GB" w:eastAsia="ja-JP"/>
              </w:rPr>
              <w:t>Installation</w:t>
            </w:r>
          </w:p>
        </w:tc>
        <w:tc>
          <w:tcPr>
            <w:tcW w:w="2563" w:type="dxa"/>
          </w:tcPr>
          <w:p w14:paraId="7CCF5DF9" w14:textId="1DA91DDD" w:rsidR="009C5B18" w:rsidRDefault="00CB03EE" w:rsidP="00354CC5">
            <w:pPr>
              <w:jc w:val="center"/>
              <w:rPr>
                <w:rFonts w:eastAsiaTheme="minorEastAsia"/>
                <w:bCs/>
                <w:lang w:val="en-GB" w:eastAsia="ja-JP"/>
              </w:rPr>
            </w:pPr>
            <w:r>
              <w:rPr>
                <w:rFonts w:eastAsiaTheme="minorEastAsia" w:hint="eastAsia"/>
                <w:bCs/>
                <w:lang w:val="en-GB" w:eastAsia="ja-JP"/>
              </w:rPr>
              <w:t>98%</w:t>
            </w:r>
          </w:p>
        </w:tc>
        <w:tc>
          <w:tcPr>
            <w:tcW w:w="2551" w:type="dxa"/>
          </w:tcPr>
          <w:p w14:paraId="3A5508BA" w14:textId="533498F9" w:rsidR="009C5B18" w:rsidRDefault="009C5B18" w:rsidP="00354CC5">
            <w:pPr>
              <w:jc w:val="center"/>
              <w:rPr>
                <w:rFonts w:eastAsiaTheme="minorEastAsia"/>
                <w:bCs/>
                <w:lang w:val="en-GB" w:eastAsia="ja-JP"/>
              </w:rPr>
            </w:pPr>
            <w:r>
              <w:rPr>
                <w:rFonts w:eastAsiaTheme="minorEastAsia" w:hint="eastAsia"/>
                <w:bCs/>
                <w:lang w:val="en-GB" w:eastAsia="ja-JP"/>
              </w:rPr>
              <w:t>95%</w:t>
            </w:r>
          </w:p>
        </w:tc>
      </w:tr>
      <w:tr w:rsidR="009C5B18" w14:paraId="689B4E72" w14:textId="77777777" w:rsidTr="00354CC5">
        <w:tc>
          <w:tcPr>
            <w:tcW w:w="2966" w:type="dxa"/>
          </w:tcPr>
          <w:p w14:paraId="1B3D968E" w14:textId="26643D09" w:rsidR="009C5B18" w:rsidRDefault="009C5B18" w:rsidP="008C76F4">
            <w:pPr>
              <w:rPr>
                <w:rFonts w:eastAsiaTheme="minorEastAsia"/>
                <w:bCs/>
                <w:lang w:val="en-GB" w:eastAsia="ja-JP"/>
              </w:rPr>
            </w:pPr>
            <w:r>
              <w:rPr>
                <w:rFonts w:eastAsiaTheme="minorEastAsia" w:hint="eastAsia"/>
                <w:bCs/>
                <w:lang w:val="en-GB" w:eastAsia="ja-JP"/>
              </w:rPr>
              <w:t>Equipment Delivery</w:t>
            </w:r>
          </w:p>
        </w:tc>
        <w:tc>
          <w:tcPr>
            <w:tcW w:w="2563" w:type="dxa"/>
          </w:tcPr>
          <w:p w14:paraId="24C58C3F" w14:textId="7BEB60FA" w:rsidR="009C5B18" w:rsidRDefault="00CB03EE" w:rsidP="00354CC5">
            <w:pPr>
              <w:jc w:val="center"/>
              <w:rPr>
                <w:rFonts w:eastAsiaTheme="minorEastAsia"/>
                <w:bCs/>
                <w:lang w:val="en-GB" w:eastAsia="ja-JP"/>
              </w:rPr>
            </w:pPr>
            <w:r>
              <w:rPr>
                <w:rFonts w:eastAsiaTheme="minorEastAsia" w:hint="eastAsia"/>
                <w:bCs/>
                <w:lang w:val="en-GB" w:eastAsia="ja-JP"/>
              </w:rPr>
              <w:t>95%</w:t>
            </w:r>
          </w:p>
        </w:tc>
        <w:tc>
          <w:tcPr>
            <w:tcW w:w="2551" w:type="dxa"/>
          </w:tcPr>
          <w:p w14:paraId="49A20B60" w14:textId="291D4CD3" w:rsidR="009C5B18" w:rsidRDefault="009C5B18" w:rsidP="00354CC5">
            <w:pPr>
              <w:jc w:val="center"/>
              <w:rPr>
                <w:rFonts w:eastAsiaTheme="minorEastAsia"/>
                <w:bCs/>
                <w:lang w:val="en-GB" w:eastAsia="ja-JP"/>
              </w:rPr>
            </w:pPr>
            <w:r>
              <w:rPr>
                <w:rFonts w:eastAsiaTheme="minorEastAsia" w:hint="eastAsia"/>
                <w:bCs/>
                <w:lang w:val="en-GB" w:eastAsia="ja-JP"/>
              </w:rPr>
              <w:t>90%</w:t>
            </w:r>
          </w:p>
        </w:tc>
      </w:tr>
      <w:tr w:rsidR="009C5B18" w14:paraId="686803D7" w14:textId="77777777" w:rsidTr="00354CC5">
        <w:tc>
          <w:tcPr>
            <w:tcW w:w="2966" w:type="dxa"/>
          </w:tcPr>
          <w:p w14:paraId="762BF808" w14:textId="15DC5A7D" w:rsidR="009C5B18" w:rsidRDefault="009C5B18" w:rsidP="008C76F4">
            <w:pPr>
              <w:rPr>
                <w:rFonts w:eastAsiaTheme="minorEastAsia"/>
                <w:bCs/>
                <w:lang w:val="en-GB" w:eastAsia="ja-JP"/>
              </w:rPr>
            </w:pPr>
            <w:r>
              <w:rPr>
                <w:rFonts w:eastAsiaTheme="minorEastAsia" w:hint="eastAsia"/>
                <w:bCs/>
                <w:lang w:val="en-GB" w:eastAsia="ja-JP"/>
              </w:rPr>
              <w:t>Total</w:t>
            </w:r>
          </w:p>
        </w:tc>
        <w:tc>
          <w:tcPr>
            <w:tcW w:w="2563" w:type="dxa"/>
          </w:tcPr>
          <w:p w14:paraId="0FD733BC" w14:textId="7F61B596" w:rsidR="009C5B18" w:rsidRDefault="005C3A53" w:rsidP="00354CC5">
            <w:pPr>
              <w:jc w:val="center"/>
              <w:rPr>
                <w:rFonts w:eastAsiaTheme="minorEastAsia"/>
                <w:bCs/>
                <w:lang w:val="en-GB" w:eastAsia="ja-JP"/>
              </w:rPr>
            </w:pPr>
            <w:r>
              <w:rPr>
                <w:rFonts w:eastAsiaTheme="minorEastAsia" w:hint="eastAsia"/>
                <w:bCs/>
                <w:lang w:val="en-GB" w:eastAsia="ja-JP"/>
              </w:rPr>
              <w:t>98%</w:t>
            </w:r>
          </w:p>
        </w:tc>
        <w:tc>
          <w:tcPr>
            <w:tcW w:w="2551" w:type="dxa"/>
          </w:tcPr>
          <w:p w14:paraId="4DE86B45" w14:textId="62804309" w:rsidR="009C5B18" w:rsidRDefault="005C3A53" w:rsidP="00354CC5">
            <w:pPr>
              <w:jc w:val="center"/>
              <w:rPr>
                <w:rFonts w:eastAsiaTheme="minorEastAsia"/>
                <w:bCs/>
                <w:lang w:val="en-GB" w:eastAsia="ja-JP"/>
              </w:rPr>
            </w:pPr>
            <w:r>
              <w:rPr>
                <w:rFonts w:eastAsiaTheme="minorEastAsia" w:hint="eastAsia"/>
                <w:bCs/>
                <w:lang w:val="en-GB" w:eastAsia="ja-JP"/>
              </w:rPr>
              <w:t>93%</w:t>
            </w:r>
          </w:p>
        </w:tc>
      </w:tr>
    </w:tbl>
    <w:p w14:paraId="2109FA84" w14:textId="77777777" w:rsidR="009C5B18" w:rsidRDefault="009C5B18" w:rsidP="00B97BB9">
      <w:pPr>
        <w:rPr>
          <w:rFonts w:eastAsiaTheme="minorEastAsia"/>
          <w:bCs/>
          <w:lang w:val="en-GB" w:eastAsia="ja-JP"/>
        </w:rPr>
      </w:pPr>
    </w:p>
    <w:p w14:paraId="54FE334F" w14:textId="77777777" w:rsidR="004660D0" w:rsidRPr="00F15E9F" w:rsidRDefault="004660D0" w:rsidP="002719A5">
      <w:pPr>
        <w:rPr>
          <w:rFonts w:eastAsiaTheme="minorEastAsia"/>
          <w:bCs/>
          <w:lang w:val="en-GB" w:eastAsia="ja-JP"/>
        </w:rPr>
      </w:pPr>
    </w:p>
    <w:p w14:paraId="1C370735" w14:textId="5782DBB6" w:rsidR="00F15E9F" w:rsidRPr="00F15E9F" w:rsidRDefault="00354CC5" w:rsidP="00D31CE2">
      <w:pPr>
        <w:pStyle w:val="a8"/>
        <w:numPr>
          <w:ilvl w:val="0"/>
          <w:numId w:val="23"/>
        </w:numPr>
        <w:rPr>
          <w:rFonts w:eastAsiaTheme="minorEastAsia"/>
          <w:bCs/>
          <w:lang w:val="en-GB" w:eastAsia="ja-JP"/>
        </w:rPr>
      </w:pPr>
      <w:r>
        <w:rPr>
          <w:rFonts w:eastAsiaTheme="minorEastAsia" w:hint="eastAsia"/>
          <w:bCs/>
          <w:lang w:val="en-GB" w:eastAsia="ja-JP"/>
        </w:rPr>
        <w:t>Subproject No.5</w:t>
      </w:r>
      <w:r w:rsidR="00742F92">
        <w:rPr>
          <w:rFonts w:eastAsiaTheme="minorEastAsia"/>
          <w:bCs/>
          <w:lang w:val="en-GB" w:eastAsia="ja-JP"/>
        </w:rPr>
        <w:t>:</w:t>
      </w:r>
    </w:p>
    <w:p w14:paraId="757EBCA7" w14:textId="1E28B5EE" w:rsidR="000E1AE4" w:rsidRDefault="000E1AE4" w:rsidP="0034449F">
      <w:pPr>
        <w:ind w:firstLine="360"/>
        <w:rPr>
          <w:rFonts w:eastAsiaTheme="minorEastAsia"/>
          <w:bCs/>
          <w:lang w:val="en-GB" w:eastAsia="ja-JP"/>
        </w:rPr>
      </w:pPr>
      <w:r>
        <w:rPr>
          <w:rFonts w:eastAsiaTheme="minorEastAsia"/>
          <w:bCs/>
          <w:lang w:val="en-GB" w:eastAsia="ja-JP"/>
        </w:rPr>
        <w:t>At the initial stage of the project after its commencement, a delay has occurred d</w:t>
      </w:r>
      <w:r w:rsidR="00C01D0F">
        <w:rPr>
          <w:rFonts w:eastAsiaTheme="minorEastAsia" w:hint="eastAsia"/>
          <w:bCs/>
          <w:lang w:val="en-GB" w:eastAsia="ja-JP"/>
        </w:rPr>
        <w:t>ue to the internal problem of the contractor</w:t>
      </w:r>
      <w:r w:rsidR="00C01D0F">
        <w:rPr>
          <w:rFonts w:eastAsiaTheme="minorEastAsia"/>
          <w:bCs/>
          <w:lang w:val="en-GB" w:eastAsia="ja-JP"/>
        </w:rPr>
        <w:t>’s legal structures</w:t>
      </w:r>
      <w:r>
        <w:rPr>
          <w:rFonts w:eastAsiaTheme="minorEastAsia"/>
          <w:bCs/>
          <w:lang w:val="en-GB" w:eastAsia="ja-JP"/>
        </w:rPr>
        <w:t>. Subsequently, another delay has been caused due to transmission line route changes announced by RMEK for their future construction projects, and the necessity of the contractor’s redesigning the routes</w:t>
      </w:r>
      <w:r w:rsidR="00116CC5">
        <w:rPr>
          <w:rFonts w:eastAsiaTheme="minorEastAsia"/>
          <w:bCs/>
          <w:lang w:val="en-GB" w:eastAsia="ja-JP"/>
        </w:rPr>
        <w:t xml:space="preserve"> has emerged</w:t>
      </w:r>
      <w:r>
        <w:rPr>
          <w:rFonts w:eastAsiaTheme="minorEastAsia"/>
          <w:bCs/>
          <w:lang w:val="en-GB" w:eastAsia="ja-JP"/>
        </w:rPr>
        <w:t xml:space="preserve">. However, the contractor has managed to cover the former delay by expediting </w:t>
      </w:r>
      <w:r w:rsidR="00A74D8F">
        <w:rPr>
          <w:rFonts w:eastAsiaTheme="minorEastAsia"/>
          <w:bCs/>
          <w:lang w:val="en-GB" w:eastAsia="ja-JP"/>
        </w:rPr>
        <w:t xml:space="preserve">their </w:t>
      </w:r>
      <w:r>
        <w:rPr>
          <w:rFonts w:eastAsiaTheme="minorEastAsia"/>
          <w:bCs/>
          <w:lang w:val="en-GB" w:eastAsia="ja-JP"/>
        </w:rPr>
        <w:t xml:space="preserve">works, and the latter been compensated by RMEK for 3 months of time extension to the contract, and the completion date has been extended from the end of November 2013 to the end of February 2014. Furthermore, the time extension of </w:t>
      </w:r>
      <w:r w:rsidR="00C61A80">
        <w:rPr>
          <w:rFonts w:eastAsiaTheme="minorEastAsia"/>
          <w:bCs/>
          <w:lang w:val="en-GB" w:eastAsia="ja-JP"/>
        </w:rPr>
        <w:t xml:space="preserve">another </w:t>
      </w:r>
      <w:r>
        <w:rPr>
          <w:rFonts w:eastAsiaTheme="minorEastAsia"/>
          <w:bCs/>
          <w:lang w:val="en-GB" w:eastAsia="ja-JP"/>
        </w:rPr>
        <w:t>one month has been provided by REMK as a compensation of Ram</w:t>
      </w:r>
      <w:r w:rsidR="00116CC5">
        <w:rPr>
          <w:rFonts w:eastAsiaTheme="minorEastAsia"/>
          <w:bCs/>
          <w:lang w:val="en-GB" w:eastAsia="ja-JP"/>
        </w:rPr>
        <w:t>a</w:t>
      </w:r>
      <w:r>
        <w:rPr>
          <w:rFonts w:eastAsiaTheme="minorEastAsia"/>
          <w:bCs/>
          <w:lang w:val="en-GB" w:eastAsia="ja-JP"/>
        </w:rPr>
        <w:t xml:space="preserve">dan </w:t>
      </w:r>
      <w:r w:rsidR="00C61A80">
        <w:rPr>
          <w:rFonts w:eastAsiaTheme="minorEastAsia"/>
          <w:bCs/>
          <w:lang w:val="en-GB" w:eastAsia="ja-JP"/>
        </w:rPr>
        <w:t>in 2013</w:t>
      </w:r>
      <w:r w:rsidR="00116CC5">
        <w:rPr>
          <w:rFonts w:eastAsiaTheme="minorEastAsia"/>
          <w:bCs/>
          <w:lang w:val="en-GB" w:eastAsia="ja-JP"/>
        </w:rPr>
        <w:t>, and the comple</w:t>
      </w:r>
      <w:r w:rsidR="00C61A80">
        <w:rPr>
          <w:rFonts w:eastAsiaTheme="minorEastAsia"/>
          <w:bCs/>
          <w:lang w:val="en-GB" w:eastAsia="ja-JP"/>
        </w:rPr>
        <w:t>tion date further prolonged to the end of March 2014.</w:t>
      </w:r>
    </w:p>
    <w:p w14:paraId="4943E0F4" w14:textId="26D03AAA" w:rsidR="00F323E2" w:rsidRDefault="00401566" w:rsidP="00C61A80">
      <w:pPr>
        <w:ind w:firstLine="360"/>
        <w:rPr>
          <w:rFonts w:eastAsiaTheme="minorEastAsia"/>
          <w:bCs/>
          <w:lang w:val="en-GB" w:eastAsia="ja-JP"/>
        </w:rPr>
      </w:pPr>
      <w:r>
        <w:rPr>
          <w:rFonts w:eastAsiaTheme="minorEastAsia"/>
          <w:bCs/>
          <w:lang w:val="en-GB" w:eastAsia="ja-JP"/>
        </w:rPr>
        <w:t>Regarding the project implementation, t</w:t>
      </w:r>
      <w:r w:rsidR="00C61A80">
        <w:rPr>
          <w:rFonts w:eastAsiaTheme="minorEastAsia"/>
          <w:bCs/>
          <w:lang w:val="en-GB" w:eastAsia="ja-JP"/>
        </w:rPr>
        <w:t xml:space="preserve">he project </w:t>
      </w:r>
      <w:r>
        <w:rPr>
          <w:rFonts w:eastAsiaTheme="minorEastAsia"/>
          <w:bCs/>
          <w:lang w:val="en-GB" w:eastAsia="ja-JP"/>
        </w:rPr>
        <w:t>progress</w:t>
      </w:r>
      <w:r w:rsidR="00C61A80">
        <w:rPr>
          <w:rFonts w:eastAsiaTheme="minorEastAsia"/>
          <w:bCs/>
          <w:lang w:val="en-GB" w:eastAsia="ja-JP"/>
        </w:rPr>
        <w:t xml:space="preserve"> has been frequently plagued by some </w:t>
      </w:r>
      <w:r>
        <w:rPr>
          <w:rFonts w:eastAsiaTheme="minorEastAsia"/>
          <w:bCs/>
          <w:lang w:val="en-GB" w:eastAsia="ja-JP"/>
        </w:rPr>
        <w:t xml:space="preserve">negative </w:t>
      </w:r>
      <w:r w:rsidR="00C61A80">
        <w:rPr>
          <w:rFonts w:eastAsiaTheme="minorEastAsia"/>
          <w:bCs/>
          <w:lang w:val="en-GB" w:eastAsia="ja-JP"/>
        </w:rPr>
        <w:t>factors</w:t>
      </w:r>
      <w:r w:rsidR="00116CC5">
        <w:rPr>
          <w:rFonts w:eastAsiaTheme="minorEastAsia"/>
          <w:bCs/>
          <w:lang w:val="en-GB" w:eastAsia="ja-JP"/>
        </w:rPr>
        <w:t xml:space="preserve"> in the year of 2013</w:t>
      </w:r>
      <w:r w:rsidR="00C61A80">
        <w:rPr>
          <w:rFonts w:eastAsiaTheme="minorEastAsia"/>
          <w:bCs/>
          <w:lang w:val="en-GB" w:eastAsia="ja-JP"/>
        </w:rPr>
        <w:t xml:space="preserve">; such as a malfunction of communication mechanism </w:t>
      </w:r>
      <w:r w:rsidR="00C61A80">
        <w:rPr>
          <w:rFonts w:eastAsiaTheme="minorEastAsia"/>
          <w:bCs/>
          <w:lang w:val="en-GB" w:eastAsia="ja-JP"/>
        </w:rPr>
        <w:lastRenderedPageBreak/>
        <w:t>between RMEK and UNDP</w:t>
      </w:r>
      <w:r w:rsidR="0064152B">
        <w:rPr>
          <w:rFonts w:eastAsiaTheme="minorEastAsia"/>
          <w:bCs/>
          <w:lang w:val="en-GB" w:eastAsia="ja-JP"/>
        </w:rPr>
        <w:t xml:space="preserve"> Iraq</w:t>
      </w:r>
      <w:r w:rsidR="00C61A80">
        <w:rPr>
          <w:rFonts w:eastAsiaTheme="minorEastAsia"/>
          <w:bCs/>
          <w:lang w:val="en-GB" w:eastAsia="ja-JP"/>
        </w:rPr>
        <w:t xml:space="preserve">, and most notably, a lack of the contractor’s sufficient project management capabilities. The communication mechanism between the parties confirmed and agreed </w:t>
      </w:r>
      <w:r w:rsidR="00116CC5">
        <w:rPr>
          <w:rFonts w:eastAsiaTheme="minorEastAsia"/>
          <w:bCs/>
          <w:lang w:val="en-GB" w:eastAsia="ja-JP"/>
        </w:rPr>
        <w:t xml:space="preserve">upon </w:t>
      </w:r>
      <w:r w:rsidR="00C61A80">
        <w:rPr>
          <w:rFonts w:eastAsiaTheme="minorEastAsia"/>
          <w:bCs/>
          <w:lang w:val="en-GB" w:eastAsia="ja-JP"/>
        </w:rPr>
        <w:t xml:space="preserve">during the kick-off meeting failed to function </w:t>
      </w:r>
      <w:r>
        <w:rPr>
          <w:rFonts w:eastAsiaTheme="minorEastAsia"/>
          <w:bCs/>
          <w:lang w:val="en-GB" w:eastAsia="ja-JP"/>
        </w:rPr>
        <w:t>efficiently</w:t>
      </w:r>
      <w:r w:rsidR="001E79C8">
        <w:rPr>
          <w:rFonts w:eastAsiaTheme="minorEastAsia"/>
          <w:bCs/>
          <w:lang w:val="en-GB" w:eastAsia="ja-JP"/>
        </w:rPr>
        <w:t xml:space="preserve"> </w:t>
      </w:r>
      <w:r w:rsidR="00C61A80">
        <w:rPr>
          <w:rFonts w:eastAsiaTheme="minorEastAsia"/>
          <w:bCs/>
          <w:lang w:val="en-GB" w:eastAsia="ja-JP"/>
        </w:rPr>
        <w:t xml:space="preserve">due to misunderstanding between RMEK and UNDP </w:t>
      </w:r>
      <w:r w:rsidR="00580DD9">
        <w:rPr>
          <w:rFonts w:eastAsiaTheme="minorEastAsia"/>
          <w:bCs/>
          <w:lang w:val="en-GB" w:eastAsia="ja-JP"/>
        </w:rPr>
        <w:t xml:space="preserve">Iraq </w:t>
      </w:r>
      <w:r w:rsidR="00C61A80">
        <w:rPr>
          <w:rFonts w:eastAsiaTheme="minorEastAsia"/>
          <w:bCs/>
          <w:lang w:val="en-GB" w:eastAsia="ja-JP"/>
        </w:rPr>
        <w:t>at the inception stage of the project. This issue has been resolved by emphasizing the contractual role of RMEK and UNDP</w:t>
      </w:r>
      <w:r w:rsidR="00F323E2">
        <w:rPr>
          <w:rFonts w:eastAsiaTheme="minorEastAsia"/>
          <w:bCs/>
          <w:lang w:val="en-GB" w:eastAsia="ja-JP"/>
        </w:rPr>
        <w:t xml:space="preserve"> </w:t>
      </w:r>
      <w:r w:rsidR="0064152B">
        <w:rPr>
          <w:rFonts w:eastAsiaTheme="minorEastAsia"/>
          <w:bCs/>
          <w:lang w:val="en-GB" w:eastAsia="ja-JP"/>
        </w:rPr>
        <w:t xml:space="preserve">Iraq </w:t>
      </w:r>
      <w:r w:rsidR="00F323E2">
        <w:rPr>
          <w:rFonts w:eastAsiaTheme="minorEastAsia"/>
          <w:bCs/>
          <w:lang w:val="en-GB" w:eastAsia="ja-JP"/>
        </w:rPr>
        <w:t>as per their agreement.</w:t>
      </w:r>
    </w:p>
    <w:p w14:paraId="2CEE1136" w14:textId="21A10EED" w:rsidR="000E1C3C" w:rsidRDefault="00F323E2" w:rsidP="00C61A80">
      <w:pPr>
        <w:ind w:firstLine="360"/>
        <w:rPr>
          <w:rFonts w:eastAsiaTheme="minorEastAsia"/>
          <w:bCs/>
          <w:lang w:val="en-GB" w:eastAsia="ja-JP"/>
        </w:rPr>
      </w:pPr>
      <w:r>
        <w:rPr>
          <w:rFonts w:eastAsiaTheme="minorEastAsia"/>
          <w:bCs/>
          <w:lang w:val="en-GB" w:eastAsia="ja-JP"/>
        </w:rPr>
        <w:t>The</w:t>
      </w:r>
      <w:r w:rsidR="00401566">
        <w:rPr>
          <w:rFonts w:eastAsiaTheme="minorEastAsia"/>
          <w:bCs/>
          <w:lang w:val="en-GB" w:eastAsia="ja-JP"/>
        </w:rPr>
        <w:t xml:space="preserve">re </w:t>
      </w:r>
      <w:r w:rsidR="000E1C3C">
        <w:rPr>
          <w:rFonts w:eastAsiaTheme="minorEastAsia"/>
          <w:bCs/>
          <w:lang w:val="en-GB" w:eastAsia="ja-JP"/>
        </w:rPr>
        <w:t xml:space="preserve">are </w:t>
      </w:r>
      <w:r w:rsidR="00401566">
        <w:rPr>
          <w:rFonts w:eastAsiaTheme="minorEastAsia"/>
          <w:bCs/>
          <w:lang w:val="en-GB" w:eastAsia="ja-JP"/>
        </w:rPr>
        <w:t xml:space="preserve">also some issues on the </w:t>
      </w:r>
      <w:r w:rsidR="000E1C3C">
        <w:rPr>
          <w:rFonts w:eastAsiaTheme="minorEastAsia"/>
          <w:bCs/>
          <w:lang w:val="en-GB" w:eastAsia="ja-JP"/>
        </w:rPr>
        <w:t>construction and quality management the contractor takes, which has been affecting the progress of the project.  Above all, the quality of the warehouse is not</w:t>
      </w:r>
      <w:r w:rsidR="00A74D8F">
        <w:rPr>
          <w:rFonts w:eastAsiaTheme="minorEastAsia"/>
          <w:bCs/>
          <w:lang w:val="en-GB" w:eastAsia="ja-JP"/>
        </w:rPr>
        <w:t xml:space="preserve"> being progressed to RMEK’s full satisfaction due to the contractor’s</w:t>
      </w:r>
      <w:r w:rsidR="00322EEE">
        <w:rPr>
          <w:rFonts w:eastAsiaTheme="minorEastAsia"/>
          <w:bCs/>
          <w:lang w:val="en-GB" w:eastAsia="ja-JP"/>
        </w:rPr>
        <w:t xml:space="preserve"> poor quality control measures. T</w:t>
      </w:r>
      <w:r w:rsidR="00A74D8F">
        <w:rPr>
          <w:rFonts w:eastAsiaTheme="minorEastAsia"/>
          <w:bCs/>
          <w:lang w:val="en-GB" w:eastAsia="ja-JP"/>
        </w:rPr>
        <w:t xml:space="preserve">he works have been </w:t>
      </w:r>
      <w:r w:rsidR="00322EEE">
        <w:rPr>
          <w:rFonts w:eastAsiaTheme="minorEastAsia"/>
          <w:bCs/>
          <w:lang w:val="en-GB" w:eastAsia="ja-JP"/>
        </w:rPr>
        <w:t xml:space="preserve">once </w:t>
      </w:r>
      <w:r w:rsidR="00A74D8F">
        <w:rPr>
          <w:rFonts w:eastAsiaTheme="minorEastAsia"/>
          <w:bCs/>
          <w:lang w:val="en-GB" w:eastAsia="ja-JP"/>
        </w:rPr>
        <w:t xml:space="preserve">temporarily suspended by RMEK/UNDP </w:t>
      </w:r>
      <w:r w:rsidR="0064152B">
        <w:rPr>
          <w:rFonts w:eastAsiaTheme="minorEastAsia"/>
          <w:bCs/>
          <w:lang w:val="en-GB" w:eastAsia="ja-JP"/>
        </w:rPr>
        <w:t xml:space="preserve">Iraq </w:t>
      </w:r>
      <w:r w:rsidR="00A74D8F">
        <w:rPr>
          <w:rFonts w:eastAsiaTheme="minorEastAsia"/>
          <w:bCs/>
          <w:lang w:val="en-GB" w:eastAsia="ja-JP"/>
        </w:rPr>
        <w:t>due to a slight inclination of the columns. This matter has been sorted out by instructing the contractor to add a support column to reinforce the structure.</w:t>
      </w:r>
    </w:p>
    <w:p w14:paraId="5C4CBECA" w14:textId="3A4B2D4F" w:rsidR="00F95FB5" w:rsidRDefault="00A74D8F" w:rsidP="00322EEE">
      <w:pPr>
        <w:ind w:firstLine="360"/>
        <w:rPr>
          <w:rFonts w:eastAsiaTheme="minorEastAsia"/>
          <w:bCs/>
          <w:lang w:val="en-GB" w:eastAsia="ja-JP"/>
        </w:rPr>
      </w:pPr>
      <w:r>
        <w:rPr>
          <w:rFonts w:eastAsiaTheme="minorEastAsia"/>
          <w:bCs/>
          <w:lang w:val="en-GB" w:eastAsia="ja-JP"/>
        </w:rPr>
        <w:t xml:space="preserve">The quality management and control of the transmission line as well as warehouse </w:t>
      </w:r>
      <w:r w:rsidR="00322EEE">
        <w:rPr>
          <w:rFonts w:eastAsiaTheme="minorEastAsia"/>
          <w:bCs/>
          <w:lang w:val="en-GB" w:eastAsia="ja-JP"/>
        </w:rPr>
        <w:t>is momentous in order to meet the contract requirements as well as RMEK’s demands. Therefore, t</w:t>
      </w:r>
      <w:r w:rsidR="00F95FB5">
        <w:rPr>
          <w:rFonts w:eastAsiaTheme="minorEastAsia"/>
          <w:bCs/>
          <w:lang w:val="en-GB" w:eastAsia="ja-JP"/>
        </w:rPr>
        <w:t xml:space="preserve">he continuous supervision at the site and timely input of necessary technical advice and assistance to RMEK will be required </w:t>
      </w:r>
      <w:r w:rsidR="00322EEE">
        <w:rPr>
          <w:rFonts w:eastAsiaTheme="minorEastAsia"/>
          <w:bCs/>
          <w:lang w:val="en-GB" w:eastAsia="ja-JP"/>
        </w:rPr>
        <w:t>from the UNDP</w:t>
      </w:r>
      <w:r w:rsidR="0064152B">
        <w:rPr>
          <w:rFonts w:eastAsiaTheme="minorEastAsia"/>
          <w:bCs/>
          <w:lang w:val="en-GB" w:eastAsia="ja-JP"/>
        </w:rPr>
        <w:t xml:space="preserve"> Iraq</w:t>
      </w:r>
      <w:r w:rsidR="00322EEE">
        <w:rPr>
          <w:rFonts w:eastAsiaTheme="minorEastAsia"/>
          <w:bCs/>
          <w:lang w:val="en-GB" w:eastAsia="ja-JP"/>
        </w:rPr>
        <w:t xml:space="preserve"> team in the year of 2014</w:t>
      </w:r>
      <w:r w:rsidR="00F95FB5">
        <w:rPr>
          <w:rFonts w:eastAsiaTheme="minorEastAsia"/>
          <w:bCs/>
          <w:lang w:val="en-GB" w:eastAsia="ja-JP"/>
        </w:rPr>
        <w:t xml:space="preserve"> for the contractor to properly rein in the time schedule and quality of the works </w:t>
      </w:r>
      <w:r w:rsidR="00322EEE">
        <w:rPr>
          <w:rFonts w:eastAsiaTheme="minorEastAsia"/>
          <w:bCs/>
          <w:lang w:val="en-GB" w:eastAsia="ja-JP"/>
        </w:rPr>
        <w:t>simultaneously</w:t>
      </w:r>
      <w:r w:rsidR="00F95FB5">
        <w:rPr>
          <w:rFonts w:eastAsiaTheme="minorEastAsia"/>
          <w:bCs/>
          <w:lang w:val="en-GB" w:eastAsia="ja-JP"/>
        </w:rPr>
        <w:t xml:space="preserve"> so the project will be completed with </w:t>
      </w:r>
      <w:r w:rsidR="00322EEE">
        <w:rPr>
          <w:rFonts w:eastAsiaTheme="minorEastAsia"/>
          <w:bCs/>
          <w:lang w:val="en-GB" w:eastAsia="ja-JP"/>
        </w:rPr>
        <w:t xml:space="preserve">great </w:t>
      </w:r>
      <w:r w:rsidR="00F95FB5">
        <w:rPr>
          <w:rFonts w:eastAsiaTheme="minorEastAsia"/>
          <w:bCs/>
          <w:lang w:val="en-GB" w:eastAsia="ja-JP"/>
        </w:rPr>
        <w:t>success.</w:t>
      </w:r>
    </w:p>
    <w:p w14:paraId="5FBB01AC" w14:textId="77777777" w:rsidR="00395EC8" w:rsidRDefault="00395EC8" w:rsidP="00322EEE">
      <w:pPr>
        <w:ind w:firstLine="360"/>
        <w:rPr>
          <w:rFonts w:eastAsiaTheme="minorEastAsia"/>
          <w:bCs/>
          <w:lang w:val="en-GB" w:eastAsia="ja-JP"/>
        </w:rPr>
      </w:pPr>
    </w:p>
    <w:p w14:paraId="72E2659A" w14:textId="055FAA56" w:rsidR="00322EEE" w:rsidRPr="00322EEE" w:rsidRDefault="00395EC8" w:rsidP="00322EEE">
      <w:pPr>
        <w:ind w:firstLine="360"/>
        <w:rPr>
          <w:rFonts w:eastAsiaTheme="minorEastAsia"/>
          <w:bCs/>
          <w:lang w:val="en-GB" w:eastAsia="ja-JP"/>
        </w:rPr>
      </w:pPr>
      <w:r w:rsidRPr="00395EC8">
        <w:rPr>
          <w:rFonts w:eastAsiaTheme="minorEastAsia"/>
          <w:bCs/>
          <w:lang w:val="en-GB" w:eastAsia="ja-JP"/>
        </w:rPr>
        <w:t>Progress of the works</w:t>
      </w:r>
      <w:r>
        <w:rPr>
          <w:rFonts w:eastAsiaTheme="minorEastAsia"/>
          <w:bCs/>
          <w:lang w:val="en-GB" w:eastAsia="ja-JP"/>
        </w:rPr>
        <w:t xml:space="preserve"> for Subproject No.5</w:t>
      </w:r>
      <w:r w:rsidRPr="00395EC8">
        <w:rPr>
          <w:rFonts w:eastAsiaTheme="minorEastAsia"/>
          <w:bCs/>
          <w:lang w:val="en-GB" w:eastAsia="ja-JP"/>
        </w:rPr>
        <w:t>:</w:t>
      </w:r>
    </w:p>
    <w:p w14:paraId="26E74B07" w14:textId="38F407A8" w:rsidR="00314100" w:rsidRDefault="00314100" w:rsidP="00A73DCB">
      <w:pPr>
        <w:ind w:firstLine="360"/>
        <w:jc w:val="right"/>
        <w:rPr>
          <w:rFonts w:eastAsiaTheme="minorEastAsia"/>
          <w:bCs/>
          <w:lang w:val="en-GB" w:eastAsia="ja-JP"/>
        </w:rPr>
      </w:pPr>
      <w:r w:rsidRPr="00314100">
        <w:rPr>
          <w:rFonts w:eastAsiaTheme="minorEastAsia"/>
          <w:bCs/>
          <w:lang w:val="en-GB" w:eastAsia="ja-JP"/>
        </w:rPr>
        <w:t>As of December 2013</w:t>
      </w:r>
    </w:p>
    <w:tbl>
      <w:tblPr>
        <w:tblStyle w:val="afb"/>
        <w:tblW w:w="0" w:type="auto"/>
        <w:tblInd w:w="108" w:type="dxa"/>
        <w:tblLook w:val="04A0" w:firstRow="1" w:lastRow="0" w:firstColumn="1" w:lastColumn="0" w:noHBand="0" w:noVBand="1"/>
      </w:tblPr>
      <w:tblGrid>
        <w:gridCol w:w="2966"/>
        <w:gridCol w:w="2563"/>
        <w:gridCol w:w="2551"/>
      </w:tblGrid>
      <w:tr w:rsidR="00933A1A" w14:paraId="369DA5F4" w14:textId="77777777" w:rsidTr="00933A1A">
        <w:tc>
          <w:tcPr>
            <w:tcW w:w="2966" w:type="dxa"/>
          </w:tcPr>
          <w:p w14:paraId="61BC2533" w14:textId="77777777" w:rsidR="00933A1A" w:rsidRDefault="00933A1A" w:rsidP="00933A1A">
            <w:pPr>
              <w:jc w:val="center"/>
              <w:rPr>
                <w:rFonts w:eastAsiaTheme="minorEastAsia"/>
                <w:bCs/>
                <w:lang w:val="en-GB" w:eastAsia="ja-JP"/>
              </w:rPr>
            </w:pPr>
            <w:r>
              <w:rPr>
                <w:rFonts w:eastAsiaTheme="minorEastAsia" w:hint="eastAsia"/>
                <w:bCs/>
                <w:lang w:val="en-GB" w:eastAsia="ja-JP"/>
              </w:rPr>
              <w:t>Items</w:t>
            </w:r>
          </w:p>
        </w:tc>
        <w:tc>
          <w:tcPr>
            <w:tcW w:w="2563" w:type="dxa"/>
          </w:tcPr>
          <w:p w14:paraId="09EBFFA1" w14:textId="77777777" w:rsidR="00933A1A" w:rsidRDefault="00933A1A" w:rsidP="00933A1A">
            <w:pPr>
              <w:jc w:val="center"/>
              <w:rPr>
                <w:rFonts w:eastAsiaTheme="minorEastAsia"/>
                <w:bCs/>
                <w:lang w:val="en-GB" w:eastAsia="ja-JP"/>
              </w:rPr>
            </w:pPr>
            <w:r>
              <w:rPr>
                <w:rFonts w:eastAsiaTheme="minorEastAsia" w:hint="eastAsia"/>
                <w:bCs/>
                <w:lang w:val="en-GB" w:eastAsia="ja-JP"/>
              </w:rPr>
              <w:t>Planned Progress</w:t>
            </w:r>
          </w:p>
        </w:tc>
        <w:tc>
          <w:tcPr>
            <w:tcW w:w="2551" w:type="dxa"/>
          </w:tcPr>
          <w:p w14:paraId="3DBA7EC2" w14:textId="77777777" w:rsidR="00933A1A" w:rsidRDefault="00933A1A" w:rsidP="00933A1A">
            <w:pPr>
              <w:jc w:val="center"/>
              <w:rPr>
                <w:rFonts w:eastAsiaTheme="minorEastAsia"/>
                <w:bCs/>
                <w:lang w:val="en-GB" w:eastAsia="ja-JP"/>
              </w:rPr>
            </w:pPr>
            <w:r>
              <w:rPr>
                <w:rFonts w:eastAsiaTheme="minorEastAsia" w:hint="eastAsia"/>
                <w:bCs/>
                <w:lang w:val="en-GB" w:eastAsia="ja-JP"/>
              </w:rPr>
              <w:t>Actual Progress</w:t>
            </w:r>
          </w:p>
        </w:tc>
      </w:tr>
      <w:tr w:rsidR="00933A1A" w14:paraId="6EC6A9F1" w14:textId="77777777" w:rsidTr="00933A1A">
        <w:tc>
          <w:tcPr>
            <w:tcW w:w="2966" w:type="dxa"/>
          </w:tcPr>
          <w:p w14:paraId="58F4546F" w14:textId="5DC40DC5" w:rsidR="00933A1A" w:rsidRDefault="001E79C8" w:rsidP="001E79C8">
            <w:pPr>
              <w:rPr>
                <w:rFonts w:eastAsiaTheme="minorEastAsia"/>
                <w:bCs/>
                <w:lang w:val="en-GB" w:eastAsia="ja-JP"/>
              </w:rPr>
            </w:pPr>
            <w:r>
              <w:rPr>
                <w:rFonts w:eastAsiaTheme="minorEastAsia"/>
                <w:bCs/>
                <w:lang w:val="en-GB" w:eastAsia="ja-JP"/>
              </w:rPr>
              <w:t>Construction</w:t>
            </w:r>
          </w:p>
        </w:tc>
        <w:tc>
          <w:tcPr>
            <w:tcW w:w="2563" w:type="dxa"/>
          </w:tcPr>
          <w:p w14:paraId="30581B83" w14:textId="66E886B2" w:rsidR="00933A1A" w:rsidRDefault="00022089" w:rsidP="00933A1A">
            <w:pPr>
              <w:jc w:val="center"/>
              <w:rPr>
                <w:rFonts w:eastAsiaTheme="minorEastAsia"/>
                <w:bCs/>
                <w:lang w:val="en-GB" w:eastAsia="ja-JP"/>
              </w:rPr>
            </w:pPr>
            <w:r>
              <w:rPr>
                <w:rFonts w:eastAsiaTheme="minorEastAsia" w:hint="eastAsia"/>
                <w:bCs/>
                <w:lang w:val="en-GB" w:eastAsia="ja-JP"/>
              </w:rPr>
              <w:t>85%</w:t>
            </w:r>
          </w:p>
        </w:tc>
        <w:tc>
          <w:tcPr>
            <w:tcW w:w="2551" w:type="dxa"/>
          </w:tcPr>
          <w:p w14:paraId="3F244DBA" w14:textId="3030A772" w:rsidR="00933A1A" w:rsidRDefault="001E79C8" w:rsidP="00933A1A">
            <w:pPr>
              <w:jc w:val="center"/>
              <w:rPr>
                <w:rFonts w:eastAsiaTheme="minorEastAsia"/>
                <w:bCs/>
                <w:lang w:val="en-GB" w:eastAsia="ja-JP"/>
              </w:rPr>
            </w:pPr>
            <w:r>
              <w:rPr>
                <w:rFonts w:eastAsiaTheme="minorEastAsia"/>
                <w:bCs/>
                <w:lang w:val="en-GB" w:eastAsia="ja-JP"/>
              </w:rPr>
              <w:t>67.4</w:t>
            </w:r>
            <w:r w:rsidR="00933A1A">
              <w:rPr>
                <w:rFonts w:eastAsiaTheme="minorEastAsia" w:hint="eastAsia"/>
                <w:bCs/>
                <w:lang w:val="en-GB" w:eastAsia="ja-JP"/>
              </w:rPr>
              <w:t>%</w:t>
            </w:r>
          </w:p>
        </w:tc>
      </w:tr>
      <w:tr w:rsidR="001E79C8" w14:paraId="5462BEF2" w14:textId="77777777" w:rsidTr="00933A1A">
        <w:tc>
          <w:tcPr>
            <w:tcW w:w="2966" w:type="dxa"/>
          </w:tcPr>
          <w:p w14:paraId="4031A09A" w14:textId="6B441CB5" w:rsidR="001E79C8" w:rsidRDefault="001E79C8" w:rsidP="001E79C8">
            <w:pPr>
              <w:rPr>
                <w:rFonts w:eastAsiaTheme="minorEastAsia"/>
                <w:bCs/>
                <w:lang w:val="en-GB" w:eastAsia="ja-JP"/>
              </w:rPr>
            </w:pPr>
            <w:r>
              <w:rPr>
                <w:rFonts w:eastAsiaTheme="minorEastAsia" w:hint="eastAsia"/>
                <w:bCs/>
                <w:lang w:val="en-GB" w:eastAsia="ja-JP"/>
              </w:rPr>
              <w:t>Supply</w:t>
            </w:r>
          </w:p>
        </w:tc>
        <w:tc>
          <w:tcPr>
            <w:tcW w:w="2563" w:type="dxa"/>
          </w:tcPr>
          <w:p w14:paraId="4AEAF7AE" w14:textId="018455C6" w:rsidR="001E79C8" w:rsidRDefault="00022089" w:rsidP="00933A1A">
            <w:pPr>
              <w:jc w:val="center"/>
              <w:rPr>
                <w:rFonts w:eastAsiaTheme="minorEastAsia"/>
                <w:bCs/>
                <w:lang w:val="en-GB" w:eastAsia="ja-JP"/>
              </w:rPr>
            </w:pPr>
            <w:r>
              <w:rPr>
                <w:rFonts w:eastAsiaTheme="minorEastAsia" w:hint="eastAsia"/>
                <w:bCs/>
                <w:lang w:val="en-GB" w:eastAsia="ja-JP"/>
              </w:rPr>
              <w:t>100%</w:t>
            </w:r>
          </w:p>
        </w:tc>
        <w:tc>
          <w:tcPr>
            <w:tcW w:w="2551" w:type="dxa"/>
          </w:tcPr>
          <w:p w14:paraId="332CAFD8" w14:textId="5594965B" w:rsidR="001E79C8" w:rsidRDefault="001E79C8" w:rsidP="00933A1A">
            <w:pPr>
              <w:jc w:val="center"/>
              <w:rPr>
                <w:rFonts w:eastAsiaTheme="minorEastAsia"/>
                <w:bCs/>
                <w:lang w:val="en-GB" w:eastAsia="ja-JP"/>
              </w:rPr>
            </w:pPr>
            <w:r>
              <w:rPr>
                <w:rFonts w:eastAsiaTheme="minorEastAsia" w:hint="eastAsia"/>
                <w:bCs/>
                <w:lang w:val="en-GB" w:eastAsia="ja-JP"/>
              </w:rPr>
              <w:t>100%</w:t>
            </w:r>
          </w:p>
        </w:tc>
      </w:tr>
      <w:tr w:rsidR="001E79C8" w14:paraId="3BC25619" w14:textId="77777777" w:rsidTr="00933A1A">
        <w:tc>
          <w:tcPr>
            <w:tcW w:w="2966" w:type="dxa"/>
          </w:tcPr>
          <w:p w14:paraId="3438E0B6" w14:textId="50225EB0" w:rsidR="001E79C8" w:rsidRDefault="00FC384E" w:rsidP="001E79C8">
            <w:pPr>
              <w:rPr>
                <w:rFonts w:eastAsiaTheme="minorEastAsia"/>
                <w:bCs/>
                <w:lang w:val="en-GB" w:eastAsia="ja-JP"/>
              </w:rPr>
            </w:pPr>
            <w:r>
              <w:rPr>
                <w:rFonts w:eastAsiaTheme="minorEastAsia" w:hint="eastAsia"/>
                <w:bCs/>
                <w:lang w:val="en-GB" w:eastAsia="ja-JP"/>
              </w:rPr>
              <w:t>Overall</w:t>
            </w:r>
          </w:p>
        </w:tc>
        <w:tc>
          <w:tcPr>
            <w:tcW w:w="2563" w:type="dxa"/>
          </w:tcPr>
          <w:p w14:paraId="0511837B" w14:textId="4CDB511D" w:rsidR="001E79C8" w:rsidRDefault="00022089" w:rsidP="00933A1A">
            <w:pPr>
              <w:jc w:val="center"/>
              <w:rPr>
                <w:rFonts w:eastAsiaTheme="minorEastAsia"/>
                <w:bCs/>
                <w:lang w:val="en-GB" w:eastAsia="ja-JP"/>
              </w:rPr>
            </w:pPr>
            <w:r>
              <w:rPr>
                <w:rFonts w:eastAsiaTheme="minorEastAsia" w:hint="eastAsia"/>
                <w:bCs/>
                <w:lang w:val="en-GB" w:eastAsia="ja-JP"/>
              </w:rPr>
              <w:t>92%</w:t>
            </w:r>
          </w:p>
        </w:tc>
        <w:tc>
          <w:tcPr>
            <w:tcW w:w="2551" w:type="dxa"/>
          </w:tcPr>
          <w:p w14:paraId="0BEDC59A" w14:textId="519772BC" w:rsidR="001E79C8" w:rsidRDefault="00FC384E" w:rsidP="00933A1A">
            <w:pPr>
              <w:jc w:val="center"/>
              <w:rPr>
                <w:rFonts w:eastAsiaTheme="minorEastAsia"/>
                <w:bCs/>
                <w:lang w:val="en-GB" w:eastAsia="ja-JP"/>
              </w:rPr>
            </w:pPr>
            <w:r>
              <w:rPr>
                <w:rFonts w:eastAsiaTheme="minorEastAsia" w:hint="eastAsia"/>
                <w:bCs/>
                <w:lang w:val="en-GB" w:eastAsia="ja-JP"/>
              </w:rPr>
              <w:t>86.97%</w:t>
            </w:r>
          </w:p>
        </w:tc>
      </w:tr>
      <w:tr w:rsidR="00933A1A" w14:paraId="5D3B8E9D" w14:textId="77777777" w:rsidTr="00933A1A">
        <w:tc>
          <w:tcPr>
            <w:tcW w:w="2966" w:type="dxa"/>
          </w:tcPr>
          <w:p w14:paraId="5672666E" w14:textId="50DE3AB0" w:rsidR="00933A1A" w:rsidRDefault="001E79C8" w:rsidP="00933A1A">
            <w:pPr>
              <w:rPr>
                <w:rFonts w:eastAsiaTheme="minorEastAsia"/>
                <w:bCs/>
                <w:lang w:val="en-GB" w:eastAsia="ja-JP"/>
              </w:rPr>
            </w:pPr>
            <w:r>
              <w:rPr>
                <w:rFonts w:eastAsiaTheme="minorEastAsia" w:hint="eastAsia"/>
                <w:bCs/>
                <w:lang w:val="en-GB" w:eastAsia="ja-JP"/>
              </w:rPr>
              <w:t>Stringing</w:t>
            </w:r>
          </w:p>
        </w:tc>
        <w:tc>
          <w:tcPr>
            <w:tcW w:w="2563" w:type="dxa"/>
          </w:tcPr>
          <w:p w14:paraId="7DD068BE" w14:textId="14C3AA9E" w:rsidR="00933A1A" w:rsidRDefault="00022089" w:rsidP="00933A1A">
            <w:pPr>
              <w:jc w:val="center"/>
              <w:rPr>
                <w:rFonts w:eastAsiaTheme="minorEastAsia"/>
                <w:bCs/>
                <w:lang w:val="en-GB" w:eastAsia="ja-JP"/>
              </w:rPr>
            </w:pPr>
            <w:r>
              <w:rPr>
                <w:rFonts w:eastAsiaTheme="minorEastAsia" w:hint="eastAsia"/>
                <w:bCs/>
                <w:lang w:val="en-GB" w:eastAsia="ja-JP"/>
              </w:rPr>
              <w:t>0%</w:t>
            </w:r>
          </w:p>
        </w:tc>
        <w:tc>
          <w:tcPr>
            <w:tcW w:w="2551" w:type="dxa"/>
          </w:tcPr>
          <w:p w14:paraId="3F4F389C" w14:textId="32952498" w:rsidR="00933A1A" w:rsidRDefault="001E79C8" w:rsidP="00933A1A">
            <w:pPr>
              <w:jc w:val="center"/>
              <w:rPr>
                <w:rFonts w:eastAsiaTheme="minorEastAsia"/>
                <w:bCs/>
                <w:lang w:val="en-GB" w:eastAsia="ja-JP"/>
              </w:rPr>
            </w:pPr>
            <w:r>
              <w:rPr>
                <w:rFonts w:eastAsiaTheme="minorEastAsia" w:hint="eastAsia"/>
                <w:bCs/>
                <w:lang w:val="en-GB" w:eastAsia="ja-JP"/>
              </w:rPr>
              <w:t>0%</w:t>
            </w:r>
          </w:p>
        </w:tc>
      </w:tr>
      <w:tr w:rsidR="001E79C8" w14:paraId="21D14176" w14:textId="77777777" w:rsidTr="00933A1A">
        <w:tc>
          <w:tcPr>
            <w:tcW w:w="2966" w:type="dxa"/>
          </w:tcPr>
          <w:p w14:paraId="10A02EF7" w14:textId="73C91CA3" w:rsidR="001E79C8" w:rsidRDefault="001E79C8" w:rsidP="00933A1A">
            <w:pPr>
              <w:rPr>
                <w:rFonts w:eastAsiaTheme="minorEastAsia"/>
                <w:bCs/>
                <w:lang w:val="en-GB" w:eastAsia="ja-JP"/>
              </w:rPr>
            </w:pPr>
            <w:r>
              <w:rPr>
                <w:rFonts w:eastAsiaTheme="minorEastAsia" w:hint="eastAsia"/>
                <w:bCs/>
                <w:lang w:val="en-GB" w:eastAsia="ja-JP"/>
              </w:rPr>
              <w:t>Warehouse Construction</w:t>
            </w:r>
          </w:p>
        </w:tc>
        <w:tc>
          <w:tcPr>
            <w:tcW w:w="2563" w:type="dxa"/>
          </w:tcPr>
          <w:p w14:paraId="6C367BAA" w14:textId="31752F9D" w:rsidR="001E79C8" w:rsidRDefault="00022089" w:rsidP="00933A1A">
            <w:pPr>
              <w:jc w:val="center"/>
              <w:rPr>
                <w:rFonts w:eastAsiaTheme="minorEastAsia"/>
                <w:bCs/>
                <w:lang w:val="en-GB" w:eastAsia="ja-JP"/>
              </w:rPr>
            </w:pPr>
            <w:r>
              <w:rPr>
                <w:rFonts w:eastAsiaTheme="minorEastAsia" w:hint="eastAsia"/>
                <w:bCs/>
                <w:lang w:val="en-GB" w:eastAsia="ja-JP"/>
              </w:rPr>
              <w:t>80%</w:t>
            </w:r>
          </w:p>
        </w:tc>
        <w:tc>
          <w:tcPr>
            <w:tcW w:w="2551" w:type="dxa"/>
          </w:tcPr>
          <w:p w14:paraId="013322F8" w14:textId="055C9D94" w:rsidR="001E79C8" w:rsidRDefault="001E79C8" w:rsidP="00933A1A">
            <w:pPr>
              <w:jc w:val="center"/>
              <w:rPr>
                <w:rFonts w:eastAsiaTheme="minorEastAsia"/>
                <w:bCs/>
                <w:lang w:val="en-GB" w:eastAsia="ja-JP"/>
              </w:rPr>
            </w:pPr>
            <w:r>
              <w:rPr>
                <w:rFonts w:eastAsiaTheme="minorEastAsia" w:hint="eastAsia"/>
                <w:bCs/>
                <w:lang w:val="en-GB" w:eastAsia="ja-JP"/>
              </w:rPr>
              <w:t>48,6%</w:t>
            </w:r>
          </w:p>
        </w:tc>
      </w:tr>
    </w:tbl>
    <w:p w14:paraId="6AECCD17" w14:textId="72BCCE01" w:rsidR="00261B0C" w:rsidRPr="00AF5902" w:rsidRDefault="00261B0C" w:rsidP="00261B0C">
      <w:pPr>
        <w:rPr>
          <w:i/>
          <w:lang w:val="en-GB"/>
        </w:rPr>
      </w:pPr>
    </w:p>
    <w:p w14:paraId="18065B64" w14:textId="77777777" w:rsidR="00261B0C" w:rsidRPr="00AF5902" w:rsidRDefault="00261B0C" w:rsidP="00261B0C">
      <w:pPr>
        <w:pStyle w:val="1"/>
        <w:rPr>
          <w:rFonts w:ascii="Myriad Pro" w:hAnsi="Myriad Pro"/>
          <w:lang w:val="en-GB"/>
        </w:rPr>
      </w:pPr>
      <w:r w:rsidRPr="00AF5902">
        <w:rPr>
          <w:rFonts w:ascii="Myriad Pro" w:hAnsi="Myriad Pro"/>
          <w:lang w:val="en-GB"/>
        </w:rPr>
        <w:br w:type="page"/>
      </w:r>
      <w:bookmarkStart w:id="96" w:name="_Toc154209189"/>
      <w:bookmarkStart w:id="97" w:name="_Toc178587138"/>
    </w:p>
    <w:p w14:paraId="46ECC360" w14:textId="77777777" w:rsidR="00261B0C" w:rsidRPr="007E5ADD" w:rsidRDefault="00261B0C" w:rsidP="006C18FB">
      <w:pPr>
        <w:pStyle w:val="1"/>
        <w:rPr>
          <w:color w:val="66CCFF"/>
          <w:sz w:val="36"/>
          <w:szCs w:val="36"/>
        </w:rPr>
      </w:pPr>
      <w:bookmarkStart w:id="98" w:name="_Toc178675699"/>
      <w:bookmarkStart w:id="99" w:name="_Toc216068352"/>
      <w:r w:rsidRPr="007E5ADD">
        <w:rPr>
          <w:color w:val="66CCFF"/>
          <w:sz w:val="36"/>
          <w:szCs w:val="36"/>
        </w:rPr>
        <w:lastRenderedPageBreak/>
        <w:t xml:space="preserve">IV. Implementation </w:t>
      </w:r>
      <w:bookmarkEnd w:id="96"/>
      <w:r w:rsidRPr="007E5ADD">
        <w:rPr>
          <w:color w:val="66CCFF"/>
          <w:sz w:val="36"/>
          <w:szCs w:val="36"/>
        </w:rPr>
        <w:t>challenges</w:t>
      </w:r>
      <w:bookmarkEnd w:id="97"/>
      <w:bookmarkEnd w:id="98"/>
      <w:bookmarkEnd w:id="99"/>
    </w:p>
    <w:p w14:paraId="6D744875" w14:textId="77777777" w:rsidR="00261B0C" w:rsidRPr="007E5ADD" w:rsidRDefault="00261B0C" w:rsidP="006C18FB">
      <w:pPr>
        <w:pStyle w:val="2"/>
        <w:rPr>
          <w:color w:val="66CCFF"/>
          <w:sz w:val="28"/>
          <w:szCs w:val="28"/>
        </w:rPr>
      </w:pPr>
      <w:bookmarkStart w:id="100" w:name="_Toc162356064"/>
      <w:bookmarkStart w:id="101" w:name="_Toc178587139"/>
      <w:bookmarkStart w:id="102" w:name="_Toc178675700"/>
      <w:bookmarkStart w:id="103" w:name="_Toc216068353"/>
      <w:r w:rsidRPr="007E5ADD">
        <w:rPr>
          <w:color w:val="66CCFF"/>
          <w:sz w:val="28"/>
          <w:szCs w:val="28"/>
        </w:rPr>
        <w:t>Project risks and actions</w:t>
      </w:r>
      <w:bookmarkEnd w:id="100"/>
      <w:bookmarkEnd w:id="101"/>
      <w:bookmarkEnd w:id="102"/>
      <w:bookmarkEnd w:id="103"/>
    </w:p>
    <w:p w14:paraId="210CB2E2" w14:textId="6A1EFF79" w:rsidR="00261B0C" w:rsidRPr="00AF5902" w:rsidRDefault="00261B0C" w:rsidP="00261B0C">
      <w:pPr>
        <w:rPr>
          <w:rFonts w:cs="Arial"/>
          <w:i/>
          <w:color w:val="0000FF"/>
          <w:szCs w:val="22"/>
          <w:lang w:val="en-GB"/>
        </w:rPr>
      </w:pPr>
    </w:p>
    <w:p w14:paraId="664E2D2A" w14:textId="2CCD67AE" w:rsidR="00AA45BA" w:rsidRPr="00E66F01" w:rsidRDefault="00AA45BA" w:rsidP="00830173">
      <w:pPr>
        <w:ind w:firstLine="720"/>
        <w:rPr>
          <w:rFonts w:cs="Arial"/>
          <w:szCs w:val="22"/>
          <w:lang w:val="en-GB"/>
        </w:rPr>
      </w:pPr>
      <w:r>
        <w:rPr>
          <w:rFonts w:cs="Arial"/>
          <w:szCs w:val="22"/>
          <w:lang w:val="en-GB"/>
        </w:rPr>
        <w:t xml:space="preserve">Throughout a year of 2013, the most typical risk the project has faced </w:t>
      </w:r>
      <w:r w:rsidR="008E245A">
        <w:rPr>
          <w:rFonts w:cs="Arial"/>
          <w:szCs w:val="22"/>
          <w:lang w:val="en-GB"/>
        </w:rPr>
        <w:t>is a</w:t>
      </w:r>
      <w:r>
        <w:rPr>
          <w:rFonts w:cs="Arial"/>
          <w:szCs w:val="22"/>
          <w:lang w:val="en-GB"/>
        </w:rPr>
        <w:t xml:space="preserve"> budgetar</w:t>
      </w:r>
      <w:r w:rsidR="008E245A">
        <w:rPr>
          <w:rFonts w:cs="Arial"/>
          <w:szCs w:val="22"/>
          <w:lang w:val="en-GB"/>
        </w:rPr>
        <w:t xml:space="preserve">y shortage </w:t>
      </w:r>
      <w:r w:rsidR="00507206">
        <w:rPr>
          <w:rFonts w:cs="Arial"/>
          <w:szCs w:val="22"/>
          <w:lang w:val="en-GB"/>
        </w:rPr>
        <w:t xml:space="preserve">the </w:t>
      </w:r>
      <w:r w:rsidR="008E245A">
        <w:rPr>
          <w:rFonts w:cs="Arial"/>
          <w:szCs w:val="22"/>
          <w:lang w:val="en-GB"/>
        </w:rPr>
        <w:t xml:space="preserve">KRG has </w:t>
      </w:r>
      <w:r w:rsidR="007B49EE">
        <w:rPr>
          <w:rFonts w:cs="Arial"/>
          <w:szCs w:val="22"/>
          <w:lang w:val="en-GB"/>
        </w:rPr>
        <w:t>faced</w:t>
      </w:r>
      <w:r w:rsidR="008E245A">
        <w:rPr>
          <w:rFonts w:cs="Arial"/>
          <w:szCs w:val="22"/>
          <w:lang w:val="en-GB"/>
        </w:rPr>
        <w:t xml:space="preserve"> </w:t>
      </w:r>
      <w:r>
        <w:rPr>
          <w:rFonts w:cs="Arial"/>
          <w:szCs w:val="22"/>
          <w:lang w:val="en-GB"/>
        </w:rPr>
        <w:t>towards the end of year</w:t>
      </w:r>
      <w:r w:rsidR="008E245A">
        <w:rPr>
          <w:rFonts w:cs="Arial"/>
          <w:szCs w:val="22"/>
          <w:lang w:val="en-GB"/>
        </w:rPr>
        <w:t xml:space="preserve"> owning to an increasing political tension between the central government in Baghdad and </w:t>
      </w:r>
      <w:r w:rsidR="00507206">
        <w:rPr>
          <w:rFonts w:cs="Arial"/>
          <w:szCs w:val="22"/>
          <w:lang w:val="en-GB"/>
        </w:rPr>
        <w:t xml:space="preserve">the </w:t>
      </w:r>
      <w:r w:rsidR="008E245A">
        <w:rPr>
          <w:rFonts w:cs="Arial"/>
          <w:szCs w:val="22"/>
          <w:lang w:val="en-GB"/>
        </w:rPr>
        <w:t>KRG</w:t>
      </w:r>
      <w:r>
        <w:rPr>
          <w:rFonts w:cs="Arial"/>
          <w:szCs w:val="22"/>
          <w:lang w:val="en-GB"/>
        </w:rPr>
        <w:t xml:space="preserve">. </w:t>
      </w:r>
      <w:r>
        <w:rPr>
          <w:rFonts w:eastAsiaTheme="minorEastAsia" w:cs="Arial" w:hint="eastAsia"/>
          <w:szCs w:val="22"/>
          <w:lang w:val="en-GB" w:eastAsia="ja-JP"/>
        </w:rPr>
        <w:t>Due to the shortage of the budget</w:t>
      </w:r>
      <w:r w:rsidR="00E66F01">
        <w:rPr>
          <w:rFonts w:eastAsiaTheme="minorEastAsia" w:cs="Arial"/>
          <w:szCs w:val="22"/>
          <w:lang w:val="en-GB" w:eastAsia="ja-JP"/>
        </w:rPr>
        <w:t xml:space="preserve"> sparked by this tension</w:t>
      </w:r>
      <w:r>
        <w:rPr>
          <w:rFonts w:eastAsiaTheme="minorEastAsia" w:cs="Arial" w:hint="eastAsia"/>
          <w:szCs w:val="22"/>
          <w:lang w:val="en-GB" w:eastAsia="ja-JP"/>
        </w:rPr>
        <w:t>, a significant amount of spendings on transport (RMEK-owned vehicles)</w:t>
      </w:r>
      <w:r w:rsidR="00E66F01">
        <w:rPr>
          <w:rFonts w:eastAsiaTheme="minorEastAsia" w:cs="Arial"/>
          <w:szCs w:val="22"/>
          <w:lang w:val="en-GB" w:eastAsia="ja-JP"/>
        </w:rPr>
        <w:t>,</w:t>
      </w:r>
      <w:r>
        <w:rPr>
          <w:rFonts w:eastAsiaTheme="minorEastAsia" w:cs="Arial" w:hint="eastAsia"/>
          <w:szCs w:val="22"/>
          <w:lang w:val="en-GB" w:eastAsia="ja-JP"/>
        </w:rPr>
        <w:t xml:space="preserve"> Internet </w:t>
      </w:r>
      <w:r w:rsidR="00E66F01">
        <w:rPr>
          <w:rFonts w:eastAsiaTheme="minorEastAsia" w:cs="Arial"/>
          <w:szCs w:val="22"/>
          <w:lang w:val="en-GB" w:eastAsia="ja-JP"/>
        </w:rPr>
        <w:t>e</w:t>
      </w:r>
      <w:r w:rsidR="00ED4DEC">
        <w:rPr>
          <w:rFonts w:eastAsiaTheme="minorEastAsia" w:cs="Arial"/>
          <w:szCs w:val="22"/>
          <w:lang w:val="en-GB" w:eastAsia="ja-JP"/>
        </w:rPr>
        <w:t>t</w:t>
      </w:r>
      <w:r w:rsidR="00E66F01">
        <w:rPr>
          <w:rFonts w:eastAsiaTheme="minorEastAsia" w:cs="Arial"/>
          <w:szCs w:val="22"/>
          <w:lang w:val="en-GB" w:eastAsia="ja-JP"/>
        </w:rPr>
        <w:t xml:space="preserve">c </w:t>
      </w:r>
      <w:r>
        <w:rPr>
          <w:rFonts w:eastAsiaTheme="minorEastAsia" w:cs="Arial" w:hint="eastAsia"/>
          <w:szCs w:val="22"/>
          <w:lang w:val="en-GB" w:eastAsia="ja-JP"/>
        </w:rPr>
        <w:t xml:space="preserve">has been </w:t>
      </w:r>
      <w:r w:rsidR="00E66F01">
        <w:rPr>
          <w:rFonts w:eastAsiaTheme="minorEastAsia" w:cs="Arial"/>
          <w:szCs w:val="22"/>
          <w:lang w:val="en-GB" w:eastAsia="ja-JP"/>
        </w:rPr>
        <w:t>retrenched</w:t>
      </w:r>
      <w:r>
        <w:rPr>
          <w:rFonts w:eastAsiaTheme="minorEastAsia" w:cs="Arial" w:hint="eastAsia"/>
          <w:szCs w:val="22"/>
          <w:lang w:val="en-GB" w:eastAsia="ja-JP"/>
        </w:rPr>
        <w:t xml:space="preserve">, which has </w:t>
      </w:r>
      <w:r w:rsidR="00E66F01">
        <w:rPr>
          <w:rFonts w:eastAsiaTheme="minorEastAsia" w:cs="Arial"/>
          <w:szCs w:val="22"/>
          <w:lang w:val="en-GB" w:eastAsia="ja-JP"/>
        </w:rPr>
        <w:t>triggered off</w:t>
      </w:r>
      <w:r>
        <w:rPr>
          <w:rFonts w:eastAsiaTheme="minorEastAsia" w:cs="Arial" w:hint="eastAsia"/>
          <w:szCs w:val="22"/>
          <w:lang w:val="en-GB" w:eastAsia="ja-JP"/>
        </w:rPr>
        <w:t xml:space="preserve"> some disturbances to the implementation of the project. </w:t>
      </w:r>
      <w:r>
        <w:rPr>
          <w:rFonts w:eastAsiaTheme="minorEastAsia" w:cs="Arial"/>
          <w:szCs w:val="22"/>
          <w:lang w:val="en-GB" w:eastAsia="ja-JP"/>
        </w:rPr>
        <w:t xml:space="preserve">In order to avert the problem, we </w:t>
      </w:r>
      <w:r w:rsidR="0008657E">
        <w:rPr>
          <w:rFonts w:eastAsiaTheme="minorEastAsia" w:cs="Arial"/>
          <w:szCs w:val="22"/>
          <w:lang w:val="en-GB" w:eastAsia="ja-JP"/>
        </w:rPr>
        <w:t xml:space="preserve">gradually lessened dependency on RMEK-owned vehicles and shifted </w:t>
      </w:r>
      <w:r w:rsidR="00E66F01">
        <w:rPr>
          <w:rFonts w:eastAsiaTheme="minorEastAsia" w:cs="Arial"/>
          <w:szCs w:val="22"/>
          <w:lang w:val="en-GB" w:eastAsia="ja-JP"/>
        </w:rPr>
        <w:t xml:space="preserve">it </w:t>
      </w:r>
      <w:r w:rsidR="0008657E">
        <w:rPr>
          <w:rFonts w:eastAsiaTheme="minorEastAsia" w:cs="Arial"/>
          <w:szCs w:val="22"/>
          <w:lang w:val="en-GB" w:eastAsia="ja-JP"/>
        </w:rPr>
        <w:t>to UNDP</w:t>
      </w:r>
      <w:r w:rsidR="00E66F01">
        <w:rPr>
          <w:rFonts w:eastAsiaTheme="minorEastAsia" w:cs="Arial"/>
          <w:szCs w:val="22"/>
          <w:lang w:val="en-GB" w:eastAsia="ja-JP"/>
        </w:rPr>
        <w:t>-owned</w:t>
      </w:r>
      <w:r w:rsidR="0008657E">
        <w:rPr>
          <w:rFonts w:eastAsiaTheme="minorEastAsia" w:cs="Arial"/>
          <w:szCs w:val="22"/>
          <w:lang w:val="en-GB" w:eastAsia="ja-JP"/>
        </w:rPr>
        <w:t xml:space="preserve"> vehicles</w:t>
      </w:r>
      <w:r w:rsidR="00E66F01">
        <w:rPr>
          <w:rFonts w:eastAsiaTheme="minorEastAsia" w:cs="Arial"/>
          <w:szCs w:val="22"/>
          <w:lang w:val="en-GB" w:eastAsia="ja-JP"/>
        </w:rPr>
        <w:t xml:space="preserve"> for transportation. For </w:t>
      </w:r>
      <w:r w:rsidR="0008657E">
        <w:rPr>
          <w:rFonts w:eastAsiaTheme="minorEastAsia" w:cs="Arial"/>
          <w:szCs w:val="22"/>
          <w:lang w:val="en-GB" w:eastAsia="ja-JP"/>
        </w:rPr>
        <w:t xml:space="preserve">the internet use, we also shifted from </w:t>
      </w:r>
      <w:r w:rsidR="00E66F01">
        <w:rPr>
          <w:rFonts w:eastAsiaTheme="minorEastAsia" w:cs="Arial"/>
          <w:szCs w:val="22"/>
          <w:lang w:val="en-GB" w:eastAsia="ja-JP"/>
        </w:rPr>
        <w:t>cable</w:t>
      </w:r>
      <w:r w:rsidR="0008657E">
        <w:rPr>
          <w:rFonts w:eastAsiaTheme="minorEastAsia" w:cs="Arial"/>
          <w:szCs w:val="22"/>
          <w:lang w:val="en-GB" w:eastAsia="ja-JP"/>
        </w:rPr>
        <w:t xml:space="preserve"> access provided from RMEK to the devices </w:t>
      </w:r>
      <w:r w:rsidR="00E66F01">
        <w:rPr>
          <w:rFonts w:eastAsiaTheme="minorEastAsia" w:cs="Arial"/>
          <w:szCs w:val="22"/>
          <w:lang w:val="en-GB" w:eastAsia="ja-JP"/>
        </w:rPr>
        <w:t xml:space="preserve">which are available in the market </w:t>
      </w:r>
      <w:r w:rsidR="0008657E">
        <w:rPr>
          <w:rFonts w:eastAsiaTheme="minorEastAsia" w:cs="Arial"/>
          <w:szCs w:val="22"/>
          <w:lang w:val="en-GB" w:eastAsia="ja-JP"/>
        </w:rPr>
        <w:t>for the project implementation not to</w:t>
      </w:r>
      <w:r w:rsidR="00E66F01">
        <w:rPr>
          <w:rFonts w:eastAsiaTheme="minorEastAsia" w:cs="Arial"/>
          <w:szCs w:val="22"/>
          <w:lang w:val="en-GB" w:eastAsia="ja-JP"/>
        </w:rPr>
        <w:t xml:space="preserve"> be bedevilled </w:t>
      </w:r>
      <w:r w:rsidR="0008657E">
        <w:rPr>
          <w:rFonts w:eastAsiaTheme="minorEastAsia" w:cs="Arial"/>
          <w:szCs w:val="22"/>
          <w:lang w:val="en-GB" w:eastAsia="ja-JP"/>
        </w:rPr>
        <w:t xml:space="preserve">by </w:t>
      </w:r>
      <w:r w:rsidR="00E66F01">
        <w:rPr>
          <w:rFonts w:eastAsiaTheme="minorEastAsia" w:cs="Arial"/>
          <w:szCs w:val="22"/>
          <w:lang w:val="en-GB" w:eastAsia="ja-JP"/>
        </w:rPr>
        <w:t>possible</w:t>
      </w:r>
      <w:r w:rsidR="0008657E">
        <w:rPr>
          <w:rFonts w:eastAsiaTheme="minorEastAsia" w:cs="Arial"/>
          <w:szCs w:val="22"/>
          <w:lang w:val="en-GB" w:eastAsia="ja-JP"/>
        </w:rPr>
        <w:t xml:space="preserve"> communication </w:t>
      </w:r>
      <w:r w:rsidR="00E66F01">
        <w:rPr>
          <w:rFonts w:eastAsiaTheme="minorEastAsia" w:cs="Arial"/>
          <w:szCs w:val="22"/>
          <w:lang w:val="en-GB" w:eastAsia="ja-JP"/>
        </w:rPr>
        <w:t>failure or disruptions.</w:t>
      </w:r>
    </w:p>
    <w:p w14:paraId="479E4197" w14:textId="35061219" w:rsidR="00507206" w:rsidRDefault="00AA45BA" w:rsidP="00830173">
      <w:pPr>
        <w:ind w:firstLine="720"/>
        <w:rPr>
          <w:rFonts w:cs="Arial"/>
          <w:szCs w:val="22"/>
          <w:lang w:val="en-GB"/>
        </w:rPr>
      </w:pPr>
      <w:r>
        <w:rPr>
          <w:rFonts w:cs="Arial"/>
          <w:szCs w:val="22"/>
          <w:lang w:val="en-GB"/>
        </w:rPr>
        <w:t xml:space="preserve">Another risk which has had some adverse impacts </w:t>
      </w:r>
      <w:r w:rsidR="00E66F01">
        <w:rPr>
          <w:rFonts w:cs="Arial"/>
          <w:szCs w:val="22"/>
          <w:lang w:val="en-GB"/>
        </w:rPr>
        <w:t>on</w:t>
      </w:r>
      <w:r>
        <w:rPr>
          <w:rFonts w:cs="Arial"/>
          <w:szCs w:val="22"/>
          <w:lang w:val="en-GB"/>
        </w:rPr>
        <w:t xml:space="preserve"> the project implementation is the </w:t>
      </w:r>
      <w:r w:rsidR="0008657E">
        <w:rPr>
          <w:rFonts w:cs="Arial"/>
          <w:szCs w:val="22"/>
          <w:lang w:val="en-GB"/>
        </w:rPr>
        <w:t xml:space="preserve">ongoing </w:t>
      </w:r>
      <w:r>
        <w:rPr>
          <w:rFonts w:cs="Arial"/>
          <w:szCs w:val="22"/>
          <w:lang w:val="en-GB"/>
        </w:rPr>
        <w:t>delay in the process of the cabinet reshuffle in the KRG</w:t>
      </w:r>
      <w:r w:rsidR="0008657E">
        <w:rPr>
          <w:rFonts w:cs="Arial"/>
          <w:szCs w:val="22"/>
          <w:lang w:val="en-GB"/>
        </w:rPr>
        <w:t xml:space="preserve"> after the general election held in September 2013</w:t>
      </w:r>
      <w:r>
        <w:rPr>
          <w:rFonts w:cs="Arial"/>
          <w:szCs w:val="22"/>
          <w:lang w:val="en-GB"/>
        </w:rPr>
        <w:t xml:space="preserve">. The problem is that the minister has an ultimate decision-making authority </w:t>
      </w:r>
      <w:r w:rsidR="0008657E">
        <w:rPr>
          <w:rFonts w:cs="Arial"/>
          <w:szCs w:val="22"/>
          <w:lang w:val="en-GB"/>
        </w:rPr>
        <w:t xml:space="preserve">at every crucial stage of the project, and our project </w:t>
      </w:r>
      <w:r w:rsidR="00CA539A">
        <w:rPr>
          <w:rFonts w:cs="Arial"/>
          <w:szCs w:val="22"/>
          <w:lang w:val="en-GB"/>
        </w:rPr>
        <w:t>is</w:t>
      </w:r>
      <w:r w:rsidR="0008657E">
        <w:rPr>
          <w:rFonts w:cs="Arial"/>
          <w:szCs w:val="22"/>
          <w:lang w:val="en-GB"/>
        </w:rPr>
        <w:t xml:space="preserve"> </w:t>
      </w:r>
      <w:r w:rsidR="0062679D">
        <w:rPr>
          <w:rFonts w:cs="Arial"/>
          <w:szCs w:val="22"/>
          <w:lang w:val="en-GB"/>
        </w:rPr>
        <w:t xml:space="preserve">not an exception regardless of </w:t>
      </w:r>
      <w:r w:rsidR="00CA539A">
        <w:rPr>
          <w:rFonts w:cs="Arial"/>
          <w:szCs w:val="22"/>
          <w:lang w:val="en-GB"/>
        </w:rPr>
        <w:t xml:space="preserve">whether or not </w:t>
      </w:r>
      <w:r w:rsidR="0062679D">
        <w:rPr>
          <w:rFonts w:cs="Arial"/>
          <w:szCs w:val="22"/>
          <w:lang w:val="en-GB"/>
        </w:rPr>
        <w:t xml:space="preserve">the project </w:t>
      </w:r>
      <w:r w:rsidR="00CA539A">
        <w:rPr>
          <w:rFonts w:cs="Arial"/>
          <w:szCs w:val="22"/>
          <w:lang w:val="en-GB"/>
        </w:rPr>
        <w:t>is</w:t>
      </w:r>
      <w:r w:rsidR="0062679D">
        <w:rPr>
          <w:rFonts w:cs="Arial"/>
          <w:szCs w:val="22"/>
          <w:lang w:val="en-GB"/>
        </w:rPr>
        <w:t xml:space="preserve"> funded by a foreign donor. </w:t>
      </w:r>
      <w:r w:rsidR="0008657E">
        <w:rPr>
          <w:rFonts w:cs="Arial"/>
          <w:szCs w:val="22"/>
          <w:lang w:val="en-GB"/>
        </w:rPr>
        <w:t>In response to JICA having approved the budgetary allocation for Subproject No.6</w:t>
      </w:r>
      <w:r w:rsidR="0062679D">
        <w:rPr>
          <w:rFonts w:cs="Arial"/>
          <w:szCs w:val="22"/>
          <w:lang w:val="en-GB"/>
        </w:rPr>
        <w:t xml:space="preserve"> in April 2013</w:t>
      </w:r>
      <w:r w:rsidR="0008657E">
        <w:rPr>
          <w:rFonts w:cs="Arial"/>
          <w:szCs w:val="22"/>
          <w:lang w:val="en-GB"/>
        </w:rPr>
        <w:t xml:space="preserve">, </w:t>
      </w:r>
      <w:r w:rsidR="00507206">
        <w:rPr>
          <w:rFonts w:cs="Arial"/>
          <w:szCs w:val="22"/>
          <w:lang w:val="en-GB"/>
        </w:rPr>
        <w:t xml:space="preserve">UNDP </w:t>
      </w:r>
      <w:r w:rsidR="00580DD9">
        <w:rPr>
          <w:rFonts w:cs="Arial"/>
          <w:szCs w:val="22"/>
          <w:lang w:val="en-GB"/>
        </w:rPr>
        <w:t xml:space="preserve">Iraq </w:t>
      </w:r>
      <w:r w:rsidR="00507206">
        <w:rPr>
          <w:rFonts w:cs="Arial"/>
          <w:szCs w:val="22"/>
          <w:lang w:val="en-GB"/>
        </w:rPr>
        <w:t>team was</w:t>
      </w:r>
      <w:r w:rsidR="0008657E">
        <w:rPr>
          <w:rFonts w:cs="Arial"/>
          <w:szCs w:val="22"/>
          <w:lang w:val="en-GB"/>
        </w:rPr>
        <w:t xml:space="preserve"> planning to </w:t>
      </w:r>
      <w:r>
        <w:rPr>
          <w:rFonts w:cs="Arial"/>
          <w:szCs w:val="22"/>
          <w:lang w:val="en-GB"/>
        </w:rPr>
        <w:t xml:space="preserve">make an outline of the new subproject </w:t>
      </w:r>
      <w:r w:rsidR="00507206">
        <w:rPr>
          <w:rFonts w:cs="Arial"/>
          <w:szCs w:val="22"/>
          <w:lang w:val="en-GB"/>
        </w:rPr>
        <w:t xml:space="preserve">by </w:t>
      </w:r>
      <w:r>
        <w:rPr>
          <w:rFonts w:cs="Arial"/>
          <w:szCs w:val="22"/>
          <w:lang w:val="en-GB"/>
        </w:rPr>
        <w:t>utilizing the remaining budget</w:t>
      </w:r>
      <w:r w:rsidR="0008657E">
        <w:rPr>
          <w:rFonts w:cs="Arial"/>
          <w:szCs w:val="22"/>
          <w:lang w:val="en-GB"/>
        </w:rPr>
        <w:t xml:space="preserve">, which </w:t>
      </w:r>
      <w:r w:rsidR="0062679D">
        <w:rPr>
          <w:rFonts w:cs="Arial"/>
          <w:szCs w:val="22"/>
          <w:lang w:val="en-GB"/>
        </w:rPr>
        <w:t xml:space="preserve">will </w:t>
      </w:r>
      <w:r w:rsidR="0008657E">
        <w:rPr>
          <w:rFonts w:cs="Arial"/>
          <w:szCs w:val="22"/>
          <w:lang w:val="en-GB"/>
        </w:rPr>
        <w:t xml:space="preserve">become </w:t>
      </w:r>
      <w:r w:rsidR="0062679D">
        <w:rPr>
          <w:rFonts w:cs="Arial"/>
          <w:szCs w:val="22"/>
          <w:lang w:val="en-GB"/>
        </w:rPr>
        <w:t>a</w:t>
      </w:r>
      <w:r w:rsidR="0008657E">
        <w:rPr>
          <w:rFonts w:cs="Arial"/>
          <w:szCs w:val="22"/>
          <w:lang w:val="en-GB"/>
        </w:rPr>
        <w:t xml:space="preserve"> </w:t>
      </w:r>
      <w:r w:rsidR="0062679D">
        <w:rPr>
          <w:rFonts w:cs="Arial"/>
          <w:szCs w:val="22"/>
          <w:lang w:val="en-GB"/>
        </w:rPr>
        <w:t>backbone</w:t>
      </w:r>
      <w:r w:rsidR="0008657E">
        <w:rPr>
          <w:rFonts w:cs="Arial"/>
          <w:szCs w:val="22"/>
          <w:lang w:val="en-GB"/>
        </w:rPr>
        <w:t xml:space="preserve"> for the proposal to be submitted to JICA for their prior non-objection. H</w:t>
      </w:r>
      <w:r w:rsidR="0062679D">
        <w:rPr>
          <w:rFonts w:cs="Arial"/>
          <w:szCs w:val="22"/>
          <w:lang w:val="en-GB"/>
        </w:rPr>
        <w:t>owever, due to the linger</w:t>
      </w:r>
      <w:r w:rsidR="0008657E">
        <w:rPr>
          <w:rFonts w:cs="Arial"/>
          <w:szCs w:val="22"/>
          <w:lang w:val="en-GB"/>
        </w:rPr>
        <w:t>ing process of forming the cabinet</w:t>
      </w:r>
      <w:r w:rsidR="0062679D">
        <w:rPr>
          <w:rFonts w:cs="Arial"/>
          <w:szCs w:val="22"/>
          <w:lang w:val="en-GB"/>
        </w:rPr>
        <w:t xml:space="preserve"> after the election</w:t>
      </w:r>
      <w:r w:rsidR="00507206">
        <w:rPr>
          <w:rFonts w:cs="Arial"/>
          <w:szCs w:val="22"/>
          <w:lang w:val="en-GB"/>
        </w:rPr>
        <w:t>, the outline of the new</w:t>
      </w:r>
      <w:r w:rsidR="0008657E">
        <w:rPr>
          <w:rFonts w:cs="Arial"/>
          <w:szCs w:val="22"/>
          <w:lang w:val="en-GB"/>
        </w:rPr>
        <w:t xml:space="preserve"> subproject has yet to be prepared in fear that the minister to be newly appointed </w:t>
      </w:r>
      <w:r w:rsidR="0062679D">
        <w:rPr>
          <w:rFonts w:cs="Arial"/>
          <w:szCs w:val="22"/>
          <w:lang w:val="en-GB"/>
        </w:rPr>
        <w:t>will overturn the decisions made by the current minister</w:t>
      </w:r>
      <w:r w:rsidR="00507206">
        <w:rPr>
          <w:rFonts w:cs="Arial"/>
          <w:szCs w:val="22"/>
          <w:lang w:val="en-GB"/>
        </w:rPr>
        <w:t>,</w:t>
      </w:r>
      <w:r w:rsidR="0062679D">
        <w:rPr>
          <w:rFonts w:cs="Arial"/>
          <w:szCs w:val="22"/>
          <w:lang w:val="en-GB"/>
        </w:rPr>
        <w:t xml:space="preserve"> and the whole process will </w:t>
      </w:r>
      <w:r w:rsidR="00507206">
        <w:rPr>
          <w:rFonts w:cs="Arial"/>
          <w:szCs w:val="22"/>
          <w:lang w:val="en-GB"/>
        </w:rPr>
        <w:t xml:space="preserve">have to </w:t>
      </w:r>
      <w:r w:rsidR="0062679D">
        <w:rPr>
          <w:rFonts w:cs="Arial"/>
          <w:szCs w:val="22"/>
          <w:lang w:val="en-GB"/>
        </w:rPr>
        <w:t xml:space="preserve">be </w:t>
      </w:r>
      <w:r w:rsidR="00507206">
        <w:rPr>
          <w:rFonts w:cs="Arial"/>
          <w:szCs w:val="22"/>
          <w:lang w:val="en-GB"/>
        </w:rPr>
        <w:t>started over</w:t>
      </w:r>
      <w:r w:rsidR="0062679D">
        <w:rPr>
          <w:rFonts w:cs="Arial"/>
          <w:szCs w:val="22"/>
          <w:lang w:val="en-GB"/>
        </w:rPr>
        <w:t xml:space="preserve"> from scratch. </w:t>
      </w:r>
      <w:r>
        <w:rPr>
          <w:rFonts w:cs="Arial"/>
          <w:szCs w:val="22"/>
          <w:lang w:val="en-GB"/>
        </w:rPr>
        <w:t>However, this problem will be resolved next year since the cabinet reshuffle is said to take place after the general electi</w:t>
      </w:r>
      <w:r w:rsidR="00507206">
        <w:rPr>
          <w:rFonts w:cs="Arial"/>
          <w:szCs w:val="22"/>
          <w:lang w:val="en-GB"/>
        </w:rPr>
        <w:t>on in the central government in Baghdad in the late April 2014.</w:t>
      </w:r>
    </w:p>
    <w:p w14:paraId="4BFC0319" w14:textId="77777777" w:rsidR="00261B0C" w:rsidRPr="00AF5902" w:rsidRDefault="00261B0C" w:rsidP="00261B0C">
      <w:pPr>
        <w:rPr>
          <w:i/>
          <w:smallCaps/>
          <w:sz w:val="24"/>
          <w:lang w:val="en-GB"/>
        </w:rPr>
      </w:pPr>
      <w:bookmarkStart w:id="104" w:name="_Toc162356065"/>
    </w:p>
    <w:p w14:paraId="1E0FBE4F" w14:textId="77777777" w:rsidR="00261B0C" w:rsidRPr="007E5ADD" w:rsidRDefault="00261B0C" w:rsidP="006C18FB">
      <w:pPr>
        <w:pStyle w:val="2"/>
        <w:rPr>
          <w:color w:val="66CCFF"/>
          <w:sz w:val="28"/>
          <w:szCs w:val="28"/>
        </w:rPr>
      </w:pPr>
      <w:bookmarkStart w:id="105" w:name="_Toc178587140"/>
      <w:bookmarkStart w:id="106" w:name="_Toc178675702"/>
      <w:bookmarkStart w:id="107" w:name="_Toc216068354"/>
      <w:r w:rsidRPr="007E5ADD">
        <w:rPr>
          <w:color w:val="66CCFF"/>
          <w:sz w:val="28"/>
          <w:szCs w:val="28"/>
        </w:rPr>
        <w:t>Project issues and actions</w:t>
      </w:r>
      <w:bookmarkEnd w:id="104"/>
      <w:bookmarkEnd w:id="105"/>
      <w:bookmarkEnd w:id="106"/>
      <w:bookmarkEnd w:id="107"/>
    </w:p>
    <w:p w14:paraId="5D04A993" w14:textId="77777777" w:rsidR="00261B0C" w:rsidRPr="00AF5902" w:rsidRDefault="00261B0C" w:rsidP="00261B0C">
      <w:pPr>
        <w:rPr>
          <w:rFonts w:cs="Arial"/>
          <w:szCs w:val="22"/>
          <w:lang w:val="en-GB"/>
        </w:rPr>
      </w:pPr>
    </w:p>
    <w:p w14:paraId="4C643652" w14:textId="01802141" w:rsidR="00FD284A" w:rsidRDefault="0062679D" w:rsidP="00FD08BC">
      <w:pPr>
        <w:ind w:firstLine="720"/>
        <w:rPr>
          <w:rFonts w:eastAsiaTheme="minorEastAsia" w:cs="Arial"/>
          <w:szCs w:val="22"/>
          <w:lang w:val="en-GB" w:eastAsia="ja-JP"/>
        </w:rPr>
      </w:pPr>
      <w:r>
        <w:rPr>
          <w:rFonts w:eastAsiaTheme="minorEastAsia" w:cs="Arial" w:hint="eastAsia"/>
          <w:szCs w:val="22"/>
          <w:lang w:val="en-GB" w:eastAsia="ja-JP"/>
        </w:rPr>
        <w:t xml:space="preserve">Due to the decision made by UNDP </w:t>
      </w:r>
      <w:r>
        <w:rPr>
          <w:rFonts w:eastAsiaTheme="minorEastAsia" w:cs="Arial"/>
          <w:szCs w:val="22"/>
          <w:lang w:val="en-GB" w:eastAsia="ja-JP"/>
        </w:rPr>
        <w:t xml:space="preserve">Iraq </w:t>
      </w:r>
      <w:r>
        <w:rPr>
          <w:rFonts w:eastAsiaTheme="minorEastAsia" w:cs="Arial" w:hint="eastAsia"/>
          <w:szCs w:val="22"/>
          <w:lang w:val="en-GB" w:eastAsia="ja-JP"/>
        </w:rPr>
        <w:t>to transfer its head office from A</w:t>
      </w:r>
      <w:r>
        <w:rPr>
          <w:rFonts w:eastAsiaTheme="minorEastAsia" w:cs="Arial"/>
          <w:szCs w:val="22"/>
          <w:lang w:val="en-GB" w:eastAsia="ja-JP"/>
        </w:rPr>
        <w:t>m</w:t>
      </w:r>
      <w:r>
        <w:rPr>
          <w:rFonts w:eastAsiaTheme="minorEastAsia" w:cs="Arial" w:hint="eastAsia"/>
          <w:szCs w:val="22"/>
          <w:lang w:val="en-GB" w:eastAsia="ja-JP"/>
        </w:rPr>
        <w:t>man</w:t>
      </w:r>
      <w:r w:rsidR="007E5364">
        <w:rPr>
          <w:rFonts w:eastAsiaTheme="minorEastAsia" w:cs="Arial"/>
          <w:szCs w:val="22"/>
          <w:lang w:val="en-GB" w:eastAsia="ja-JP"/>
        </w:rPr>
        <w:t>, Jordan</w:t>
      </w:r>
      <w:r>
        <w:rPr>
          <w:rFonts w:eastAsiaTheme="minorEastAsia" w:cs="Arial" w:hint="eastAsia"/>
          <w:szCs w:val="22"/>
          <w:lang w:val="en-GB" w:eastAsia="ja-JP"/>
        </w:rPr>
        <w:t xml:space="preserve"> to </w:t>
      </w:r>
      <w:r w:rsidR="007E5364">
        <w:rPr>
          <w:rFonts w:eastAsiaTheme="minorEastAsia" w:cs="Arial"/>
          <w:szCs w:val="22"/>
          <w:lang w:val="en-GB" w:eastAsia="ja-JP"/>
        </w:rPr>
        <w:t>Iraq</w:t>
      </w:r>
      <w:r>
        <w:rPr>
          <w:rFonts w:eastAsiaTheme="minorEastAsia" w:cs="Arial" w:hint="eastAsia"/>
          <w:szCs w:val="22"/>
          <w:lang w:val="en-GB" w:eastAsia="ja-JP"/>
        </w:rPr>
        <w:t xml:space="preserve">, </w:t>
      </w:r>
      <w:r w:rsidR="007E5364">
        <w:rPr>
          <w:rFonts w:eastAsiaTheme="minorEastAsia" w:cs="Arial"/>
          <w:szCs w:val="22"/>
          <w:lang w:val="en-GB" w:eastAsia="ja-JP"/>
        </w:rPr>
        <w:t>our project base was also shifted to Erbil</w:t>
      </w:r>
      <w:r w:rsidR="004C2F95">
        <w:rPr>
          <w:rFonts w:eastAsiaTheme="minorEastAsia" w:cs="Arial"/>
          <w:szCs w:val="22"/>
          <w:lang w:val="en-GB" w:eastAsia="ja-JP"/>
        </w:rPr>
        <w:t xml:space="preserve"> in June 2013</w:t>
      </w:r>
      <w:r w:rsidR="007E5364">
        <w:rPr>
          <w:rFonts w:eastAsiaTheme="minorEastAsia" w:cs="Arial"/>
          <w:szCs w:val="22"/>
          <w:lang w:val="en-GB" w:eastAsia="ja-JP"/>
        </w:rPr>
        <w:t xml:space="preserve">. The project team is led by the Project Manager </w:t>
      </w:r>
      <w:r w:rsidR="00FD284A">
        <w:rPr>
          <w:rFonts w:eastAsiaTheme="minorEastAsia" w:cs="Arial"/>
          <w:szCs w:val="22"/>
          <w:lang w:val="en-GB" w:eastAsia="ja-JP"/>
        </w:rPr>
        <w:t xml:space="preserve">stationed in Amman and </w:t>
      </w:r>
      <w:r w:rsidR="007E5364">
        <w:rPr>
          <w:rFonts w:eastAsiaTheme="minorEastAsia" w:cs="Arial"/>
          <w:szCs w:val="22"/>
          <w:lang w:val="en-GB" w:eastAsia="ja-JP"/>
        </w:rPr>
        <w:t xml:space="preserve">composed of a technical and commercial </w:t>
      </w:r>
      <w:r w:rsidR="004C2F95">
        <w:rPr>
          <w:rFonts w:eastAsiaTheme="minorEastAsia" w:cs="Arial"/>
          <w:szCs w:val="22"/>
          <w:lang w:val="en-GB" w:eastAsia="ja-JP"/>
        </w:rPr>
        <w:t>sub-</w:t>
      </w:r>
      <w:r w:rsidR="007E5364">
        <w:rPr>
          <w:rFonts w:eastAsiaTheme="minorEastAsia" w:cs="Arial"/>
          <w:szCs w:val="22"/>
          <w:lang w:val="en-GB" w:eastAsia="ja-JP"/>
        </w:rPr>
        <w:t>team</w:t>
      </w:r>
      <w:r w:rsidR="00FD284A">
        <w:rPr>
          <w:rFonts w:eastAsiaTheme="minorEastAsia" w:cs="Arial"/>
          <w:szCs w:val="22"/>
          <w:lang w:val="en-GB" w:eastAsia="ja-JP"/>
        </w:rPr>
        <w:t>s</w:t>
      </w:r>
      <w:r w:rsidR="007E5364">
        <w:rPr>
          <w:rFonts w:eastAsiaTheme="minorEastAsia" w:cs="Arial"/>
          <w:szCs w:val="22"/>
          <w:lang w:val="en-GB" w:eastAsia="ja-JP"/>
        </w:rPr>
        <w:t xml:space="preserve">, and commercial </w:t>
      </w:r>
      <w:r w:rsidR="00FD284A">
        <w:rPr>
          <w:rFonts w:eastAsiaTheme="minorEastAsia" w:cs="Arial"/>
          <w:szCs w:val="22"/>
          <w:lang w:val="en-GB" w:eastAsia="ja-JP"/>
        </w:rPr>
        <w:t>sub-team became active</w:t>
      </w:r>
      <w:r w:rsidR="007E5364">
        <w:rPr>
          <w:rFonts w:eastAsiaTheme="minorEastAsia" w:cs="Arial"/>
          <w:szCs w:val="22"/>
          <w:lang w:val="en-GB" w:eastAsia="ja-JP"/>
        </w:rPr>
        <w:t xml:space="preserve"> in June 201</w:t>
      </w:r>
      <w:r w:rsidR="004C2F95">
        <w:rPr>
          <w:rFonts w:eastAsiaTheme="minorEastAsia" w:cs="Arial"/>
          <w:szCs w:val="22"/>
          <w:lang w:val="en-GB" w:eastAsia="ja-JP"/>
        </w:rPr>
        <w:t>3</w:t>
      </w:r>
      <w:r w:rsidR="007E5364">
        <w:rPr>
          <w:rFonts w:eastAsiaTheme="minorEastAsia" w:cs="Arial"/>
          <w:szCs w:val="22"/>
          <w:lang w:val="en-GB" w:eastAsia="ja-JP"/>
        </w:rPr>
        <w:t xml:space="preserve"> after the Procurement Specialist having been stationed in Erbil. However, </w:t>
      </w:r>
      <w:r w:rsidR="00FD284A" w:rsidRPr="00FD284A">
        <w:rPr>
          <w:rFonts w:eastAsiaTheme="minorEastAsia" w:cs="Arial"/>
          <w:szCs w:val="22"/>
          <w:lang w:val="en-GB" w:eastAsia="ja-JP"/>
        </w:rPr>
        <w:t xml:space="preserve">due to a lack of technical </w:t>
      </w:r>
      <w:r w:rsidR="00FD284A">
        <w:rPr>
          <w:rFonts w:eastAsiaTheme="minorEastAsia" w:cs="Arial"/>
          <w:szCs w:val="22"/>
          <w:lang w:val="en-GB" w:eastAsia="ja-JP"/>
        </w:rPr>
        <w:t>sub-</w:t>
      </w:r>
      <w:r w:rsidR="00FD284A" w:rsidRPr="00FD284A">
        <w:rPr>
          <w:rFonts w:eastAsiaTheme="minorEastAsia" w:cs="Arial"/>
          <w:szCs w:val="22"/>
          <w:lang w:val="en-GB" w:eastAsia="ja-JP"/>
        </w:rPr>
        <w:t>team members</w:t>
      </w:r>
      <w:r w:rsidR="00FD284A">
        <w:rPr>
          <w:rFonts w:eastAsiaTheme="minorEastAsia" w:cs="Arial"/>
          <w:szCs w:val="22"/>
          <w:lang w:val="en-GB" w:eastAsia="ja-JP"/>
        </w:rPr>
        <w:t>, including the Technical Manager,</w:t>
      </w:r>
      <w:r w:rsidR="00FD284A" w:rsidRPr="00FD284A">
        <w:rPr>
          <w:rFonts w:eastAsiaTheme="minorEastAsia" w:cs="Arial"/>
          <w:szCs w:val="22"/>
          <w:lang w:val="en-GB" w:eastAsia="ja-JP"/>
        </w:rPr>
        <w:t xml:space="preserve"> in Erbil for the subproject, the RFP preparation works </w:t>
      </w:r>
      <w:r w:rsidR="00FD284A">
        <w:rPr>
          <w:rFonts w:eastAsiaTheme="minorEastAsia" w:cs="Arial"/>
          <w:szCs w:val="22"/>
          <w:lang w:val="en-GB" w:eastAsia="ja-JP"/>
        </w:rPr>
        <w:t xml:space="preserve">for Subproject No.6 </w:t>
      </w:r>
      <w:r w:rsidR="00FD284A" w:rsidRPr="00FD284A">
        <w:rPr>
          <w:rFonts w:eastAsiaTheme="minorEastAsia" w:cs="Arial"/>
          <w:szCs w:val="22"/>
          <w:lang w:val="en-GB" w:eastAsia="ja-JP"/>
        </w:rPr>
        <w:t>have been delayed from the initial schedule</w:t>
      </w:r>
      <w:r w:rsidR="00FD284A">
        <w:rPr>
          <w:rFonts w:eastAsiaTheme="minorEastAsia" w:cs="Arial"/>
          <w:szCs w:val="22"/>
          <w:lang w:val="en-GB" w:eastAsia="ja-JP"/>
        </w:rPr>
        <w:t xml:space="preserve"> and other subprojects been affected due to an absence of the Technical Manager</w:t>
      </w:r>
      <w:r w:rsidR="00FD284A" w:rsidRPr="00FD284A">
        <w:rPr>
          <w:rFonts w:eastAsiaTheme="minorEastAsia" w:cs="Arial"/>
          <w:szCs w:val="22"/>
          <w:lang w:val="en-GB" w:eastAsia="ja-JP"/>
        </w:rPr>
        <w:t xml:space="preserve">. </w:t>
      </w:r>
      <w:r w:rsidR="00FD284A">
        <w:rPr>
          <w:rFonts w:eastAsiaTheme="minorEastAsia" w:cs="Arial"/>
          <w:szCs w:val="22"/>
          <w:lang w:val="en-GB" w:eastAsia="ja-JP"/>
        </w:rPr>
        <w:t>This kind of problem has a likelihood to arise again in the next year of 2014 since it is expected to employ some more staff (both administrative and technical) for the new subproject. However, this can be resolved by addressing t</w:t>
      </w:r>
      <w:r w:rsidR="00FD284A" w:rsidRPr="00FD284A">
        <w:rPr>
          <w:rFonts w:eastAsiaTheme="minorEastAsia" w:cs="Arial"/>
          <w:szCs w:val="22"/>
          <w:lang w:val="en-GB" w:eastAsia="ja-JP"/>
        </w:rPr>
        <w:t xml:space="preserve">he procurement departments of UNDP </w:t>
      </w:r>
      <w:r w:rsidR="00FD284A">
        <w:rPr>
          <w:rFonts w:eastAsiaTheme="minorEastAsia" w:cs="Arial"/>
          <w:szCs w:val="22"/>
          <w:lang w:val="en-GB" w:eastAsia="ja-JP"/>
        </w:rPr>
        <w:t xml:space="preserve">and extorting them to </w:t>
      </w:r>
      <w:r w:rsidR="00FD284A" w:rsidRPr="00FD284A">
        <w:rPr>
          <w:rFonts w:eastAsiaTheme="minorEastAsia" w:cs="Arial"/>
          <w:szCs w:val="22"/>
          <w:lang w:val="en-GB" w:eastAsia="ja-JP"/>
        </w:rPr>
        <w:t>accelerate the employment process of the staffs so the understaffed team will be strengthened and no more delay will be created</w:t>
      </w:r>
      <w:r w:rsidR="00FD284A">
        <w:rPr>
          <w:rFonts w:eastAsiaTheme="minorEastAsia" w:cs="Arial"/>
          <w:szCs w:val="22"/>
          <w:lang w:val="en-GB" w:eastAsia="ja-JP"/>
        </w:rPr>
        <w:t>.</w:t>
      </w:r>
    </w:p>
    <w:p w14:paraId="46B6C527" w14:textId="77777777" w:rsidR="00FD284A" w:rsidRDefault="00FD284A" w:rsidP="005F7AE7">
      <w:pPr>
        <w:rPr>
          <w:rFonts w:eastAsiaTheme="minorEastAsia" w:cs="Arial"/>
          <w:szCs w:val="22"/>
          <w:lang w:val="en-GB" w:eastAsia="ja-JP"/>
        </w:rPr>
      </w:pPr>
    </w:p>
    <w:p w14:paraId="64E385C0" w14:textId="20875AD9" w:rsidR="00261B0C" w:rsidRPr="00AF5902" w:rsidRDefault="00261B0C" w:rsidP="00261B0C">
      <w:pPr>
        <w:pStyle w:val="1"/>
        <w:rPr>
          <w:rFonts w:ascii="Myriad Pro" w:hAnsi="Myriad Pro"/>
          <w:lang w:val="en-GB"/>
        </w:rPr>
      </w:pPr>
      <w:r w:rsidRPr="00AF5902">
        <w:rPr>
          <w:rFonts w:ascii="Myriad Pro" w:hAnsi="Myriad Pro"/>
          <w:lang w:val="en-GB"/>
        </w:rPr>
        <w:br w:type="page"/>
      </w:r>
      <w:bookmarkStart w:id="108" w:name="_Toc154209190"/>
      <w:bookmarkStart w:id="109" w:name="_Toc178587141"/>
    </w:p>
    <w:p w14:paraId="078EF769" w14:textId="77777777" w:rsidR="00261B0C" w:rsidRPr="007E5ADD" w:rsidRDefault="00261B0C" w:rsidP="006C18FB">
      <w:pPr>
        <w:pStyle w:val="1"/>
        <w:rPr>
          <w:color w:val="66CCFF"/>
          <w:sz w:val="36"/>
          <w:szCs w:val="36"/>
        </w:rPr>
      </w:pPr>
      <w:bookmarkStart w:id="110" w:name="_Toc178675704"/>
      <w:bookmarkStart w:id="111" w:name="_Toc216068355"/>
      <w:r w:rsidRPr="007E5ADD">
        <w:rPr>
          <w:color w:val="66CCFF"/>
          <w:sz w:val="36"/>
          <w:szCs w:val="36"/>
        </w:rPr>
        <w:lastRenderedPageBreak/>
        <w:t>V. Lessons learnt and next steps</w:t>
      </w:r>
      <w:bookmarkEnd w:id="108"/>
      <w:bookmarkEnd w:id="109"/>
      <w:bookmarkEnd w:id="110"/>
      <w:bookmarkEnd w:id="111"/>
      <w:r w:rsidRPr="007E5ADD">
        <w:rPr>
          <w:color w:val="66CCFF"/>
          <w:sz w:val="36"/>
          <w:szCs w:val="36"/>
        </w:rPr>
        <w:t xml:space="preserve"> </w:t>
      </w:r>
    </w:p>
    <w:p w14:paraId="306009A1" w14:textId="77777777" w:rsidR="00261B0C" w:rsidRPr="007E5ADD" w:rsidRDefault="00261B0C" w:rsidP="00331888">
      <w:pPr>
        <w:rPr>
          <w:color w:val="66CCFF"/>
          <w:sz w:val="28"/>
          <w:szCs w:val="28"/>
        </w:rPr>
      </w:pPr>
      <w:bookmarkStart w:id="112" w:name="_Toc154140548"/>
      <w:bookmarkStart w:id="113" w:name="_Toc154140603"/>
      <w:bookmarkStart w:id="114" w:name="_Toc154209191"/>
      <w:bookmarkStart w:id="115" w:name="_Toc178587142"/>
      <w:bookmarkStart w:id="116" w:name="_Toc178675705"/>
      <w:bookmarkStart w:id="117" w:name="_Toc216068356"/>
      <w:r w:rsidRPr="007E5ADD">
        <w:rPr>
          <w:color w:val="66CCFF"/>
          <w:sz w:val="28"/>
          <w:szCs w:val="28"/>
        </w:rPr>
        <w:t>Lessons learn</w:t>
      </w:r>
      <w:bookmarkEnd w:id="112"/>
      <w:bookmarkEnd w:id="113"/>
      <w:r w:rsidRPr="007E5ADD">
        <w:rPr>
          <w:color w:val="66CCFF"/>
          <w:sz w:val="28"/>
          <w:szCs w:val="28"/>
        </w:rPr>
        <w:t>t</w:t>
      </w:r>
      <w:bookmarkEnd w:id="114"/>
      <w:bookmarkEnd w:id="115"/>
      <w:bookmarkEnd w:id="116"/>
      <w:bookmarkEnd w:id="117"/>
    </w:p>
    <w:p w14:paraId="6F5E3D27" w14:textId="77777777" w:rsidR="006C18FB" w:rsidRPr="006C18FB" w:rsidRDefault="006C18FB" w:rsidP="006C18FB">
      <w:pPr>
        <w:rPr>
          <w:lang w:val="en-GB"/>
        </w:rPr>
      </w:pPr>
    </w:p>
    <w:p w14:paraId="0B0BDA4C" w14:textId="1D5D18BF" w:rsidR="00594574" w:rsidRPr="00594574" w:rsidRDefault="00594574" w:rsidP="001B17DA">
      <w:pPr>
        <w:ind w:firstLine="440"/>
        <w:rPr>
          <w:lang w:val="en-GB"/>
        </w:rPr>
      </w:pPr>
      <w:r w:rsidRPr="00594574">
        <w:rPr>
          <w:lang w:val="en-GB"/>
        </w:rPr>
        <w:t xml:space="preserve">As to Output 4 (in particular, Subproject No.5), miscommunication among parties concerned which took place during the previous quarter caused a breakdown in communication line/mechanism. Since ill-established communication is likely to cause unnecessary delay and disruption in the project progress, after commencement of the contract, explicit communication line/mechanism should be established, and properly </w:t>
      </w:r>
      <w:r w:rsidR="00EC5F20">
        <w:rPr>
          <w:lang w:val="en-GB"/>
        </w:rPr>
        <w:t>addressed</w:t>
      </w:r>
      <w:r w:rsidRPr="00594574">
        <w:rPr>
          <w:lang w:val="en-GB"/>
        </w:rPr>
        <w:t xml:space="preserve"> and understood among the parties.</w:t>
      </w:r>
    </w:p>
    <w:p w14:paraId="6BB1CAAC" w14:textId="77777777" w:rsidR="00EC5F20" w:rsidRDefault="00EC5F20" w:rsidP="00F56840">
      <w:pPr>
        <w:ind w:firstLine="440"/>
        <w:rPr>
          <w:lang w:val="en-GB"/>
        </w:rPr>
      </w:pPr>
    </w:p>
    <w:p w14:paraId="25721892" w14:textId="5503A823" w:rsidR="00594574" w:rsidRDefault="00594574" w:rsidP="00E70B00">
      <w:pPr>
        <w:ind w:firstLine="440"/>
        <w:rPr>
          <w:iCs/>
          <w:lang w:val="en-GB"/>
        </w:rPr>
      </w:pPr>
      <w:r w:rsidRPr="00594574">
        <w:rPr>
          <w:lang w:val="en-GB"/>
        </w:rPr>
        <w:t>Concerning Output 5 (Subproject No.6: Establishment of Central Training Centre in Erbil testing laboratories in Erbil, Sulaimaniyah and Dohuk, and Training Programmes), the project proposal was successfully approved by JICA in April 2013</w:t>
      </w:r>
      <w:r w:rsidR="00EC5F20">
        <w:rPr>
          <w:lang w:val="en-GB"/>
        </w:rPr>
        <w:t xml:space="preserve"> and </w:t>
      </w:r>
      <w:r w:rsidRPr="00594574">
        <w:rPr>
          <w:lang w:val="en-GB"/>
        </w:rPr>
        <w:t xml:space="preserve">RMEK/UNDP completed </w:t>
      </w:r>
      <w:r w:rsidR="00EC5F20">
        <w:rPr>
          <w:lang w:val="en-GB"/>
        </w:rPr>
        <w:t xml:space="preserve">all the RFP process from the </w:t>
      </w:r>
      <w:r w:rsidRPr="00594574">
        <w:rPr>
          <w:lang w:val="en-GB"/>
        </w:rPr>
        <w:t>preparation of short-list (</w:t>
      </w:r>
      <w:r w:rsidR="00EC5F20">
        <w:rPr>
          <w:lang w:val="en-GB"/>
        </w:rPr>
        <w:t xml:space="preserve">S/L) </w:t>
      </w:r>
      <w:r w:rsidRPr="00594574">
        <w:rPr>
          <w:lang w:val="en-GB"/>
        </w:rPr>
        <w:t>and the Request for Proposals (RFP) for selection of an international consultant</w:t>
      </w:r>
      <w:r w:rsidR="00EC5F20">
        <w:rPr>
          <w:lang w:val="en-GB"/>
        </w:rPr>
        <w:t xml:space="preserve"> to the evaluation of the proposals submitted by the proposers. However, as a result of the evaluation, no proposers could not meet a minimum technical score of 70 points and thus have been found responsive to the requirements of the RFP. Although the </w:t>
      </w:r>
      <w:r w:rsidR="003F04D9">
        <w:rPr>
          <w:lang w:val="en-GB"/>
        </w:rPr>
        <w:t xml:space="preserve">evaluation </w:t>
      </w:r>
      <w:r w:rsidR="00EC5F20">
        <w:rPr>
          <w:lang w:val="en-GB"/>
        </w:rPr>
        <w:t xml:space="preserve">result itself turned </w:t>
      </w:r>
      <w:r w:rsidR="003F04D9">
        <w:rPr>
          <w:lang w:val="en-GB"/>
        </w:rPr>
        <w:t xml:space="preserve">out </w:t>
      </w:r>
      <w:r w:rsidR="00EC5F20">
        <w:rPr>
          <w:lang w:val="en-GB"/>
        </w:rPr>
        <w:t xml:space="preserve">to be unsuccessful, </w:t>
      </w:r>
      <w:r w:rsidR="003F04D9">
        <w:rPr>
          <w:lang w:val="en-GB"/>
        </w:rPr>
        <w:t xml:space="preserve">after the </w:t>
      </w:r>
      <w:r w:rsidR="00EC5F20">
        <w:rPr>
          <w:lang w:val="en-GB"/>
        </w:rPr>
        <w:t>arrival of the technical sub-team members, the RFP implementation has been ac</w:t>
      </w:r>
      <w:r w:rsidR="003F04D9">
        <w:rPr>
          <w:lang w:val="en-GB"/>
        </w:rPr>
        <w:t>celerated through successful acquisition of non-objection from the donor, which is required at every stage of the procurement process, which has been appreciated by RMEK.</w:t>
      </w:r>
      <w:r w:rsidR="003C0F64">
        <w:rPr>
          <w:lang w:val="en-GB"/>
        </w:rPr>
        <w:t xml:space="preserve"> </w:t>
      </w:r>
      <w:r w:rsidR="00A0093A">
        <w:rPr>
          <w:lang w:val="en-GB"/>
        </w:rPr>
        <w:t xml:space="preserve">This experience can be </w:t>
      </w:r>
      <w:r w:rsidR="00FE64C2">
        <w:rPr>
          <w:lang w:val="en-GB"/>
        </w:rPr>
        <w:t xml:space="preserve">utilized </w:t>
      </w:r>
      <w:r w:rsidR="00755766">
        <w:rPr>
          <w:lang w:val="en-GB"/>
        </w:rPr>
        <w:t>in the next procurement process of the EPC contract for Subproject No.6 since it has been decided that UNDP-Iraq will t</w:t>
      </w:r>
      <w:r w:rsidR="00A0093A" w:rsidRPr="00A0093A">
        <w:rPr>
          <w:iCs/>
          <w:lang w:val="en-GB"/>
        </w:rPr>
        <w:t xml:space="preserve">ake over the consultancy assignment </w:t>
      </w:r>
      <w:r w:rsidR="00755766">
        <w:rPr>
          <w:iCs/>
          <w:lang w:val="en-GB"/>
        </w:rPr>
        <w:t>to prepare the subproject in 2014.</w:t>
      </w:r>
    </w:p>
    <w:p w14:paraId="08EBDC8C" w14:textId="77777777" w:rsidR="00755766" w:rsidRPr="006C18FB" w:rsidRDefault="00755766" w:rsidP="00755766">
      <w:pPr>
        <w:rPr>
          <w:iCs/>
          <w:lang w:val="en-GB"/>
        </w:rPr>
      </w:pPr>
    </w:p>
    <w:p w14:paraId="41474B13" w14:textId="77777777" w:rsidR="00261B0C" w:rsidRPr="007E5ADD" w:rsidRDefault="00261B0C" w:rsidP="006C18FB">
      <w:pPr>
        <w:pStyle w:val="2"/>
        <w:rPr>
          <w:color w:val="66CCFF"/>
          <w:sz w:val="28"/>
          <w:szCs w:val="28"/>
        </w:rPr>
      </w:pPr>
      <w:bookmarkStart w:id="118" w:name="_Toc154140549"/>
      <w:bookmarkStart w:id="119" w:name="_Toc154140604"/>
      <w:bookmarkStart w:id="120" w:name="_Toc154209192"/>
      <w:bookmarkStart w:id="121" w:name="_Toc178587143"/>
      <w:bookmarkStart w:id="122" w:name="_Toc178675706"/>
      <w:bookmarkStart w:id="123" w:name="_Toc216068357"/>
      <w:r w:rsidRPr="007E5ADD">
        <w:rPr>
          <w:color w:val="66CCFF"/>
          <w:sz w:val="28"/>
          <w:szCs w:val="28"/>
        </w:rPr>
        <w:t>Recommendations</w:t>
      </w:r>
      <w:bookmarkEnd w:id="118"/>
      <w:bookmarkEnd w:id="119"/>
      <w:bookmarkEnd w:id="120"/>
      <w:bookmarkEnd w:id="121"/>
      <w:bookmarkEnd w:id="122"/>
      <w:bookmarkEnd w:id="123"/>
      <w:r w:rsidRPr="007E5ADD">
        <w:rPr>
          <w:color w:val="66CCFF"/>
          <w:sz w:val="28"/>
          <w:szCs w:val="28"/>
        </w:rPr>
        <w:t xml:space="preserve"> </w:t>
      </w:r>
    </w:p>
    <w:p w14:paraId="22E536D8" w14:textId="77777777" w:rsidR="003C0F64" w:rsidRDefault="003C0F64" w:rsidP="003C0F64">
      <w:pPr>
        <w:rPr>
          <w:lang w:val="en-GB"/>
        </w:rPr>
      </w:pPr>
    </w:p>
    <w:p w14:paraId="1A4ED278" w14:textId="209AE700" w:rsidR="00261B0C" w:rsidRPr="00AF5902" w:rsidRDefault="003C0F64" w:rsidP="00F74FE2">
      <w:pPr>
        <w:ind w:firstLine="720"/>
        <w:rPr>
          <w:iCs/>
          <w:lang w:val="en-GB"/>
        </w:rPr>
      </w:pPr>
      <w:r w:rsidRPr="003C0F64">
        <w:rPr>
          <w:lang w:val="en-GB"/>
        </w:rPr>
        <w:t xml:space="preserve">In initiating a new procurement in the new subproject, the key to time-efficient implementation of the project is how successfully UNDP can assist RMEK in preparing necessary procurement-related documents, and obtaining the donor’s non-objection. Since UNDP has supported RMEK in this part for the past subprojects No.1 to No.5, RMEK/UNDP is already fully aware how important the smooth progress of this concurrence acquisition process is since the delay in this process simply denotes the delay in the whole project schedule. Therefore, using the experience earned through these subprojects, UNDP </w:t>
      </w:r>
      <w:r w:rsidR="00BE7AC9">
        <w:rPr>
          <w:lang w:val="en-GB"/>
        </w:rPr>
        <w:t xml:space="preserve">Iraq </w:t>
      </w:r>
      <w:r w:rsidRPr="003C0F64">
        <w:rPr>
          <w:lang w:val="en-GB"/>
        </w:rPr>
        <w:t>will continue to assist RMEK in selecting well-qualified consultant for the successful implementation of the project within the planned time frame.</w:t>
      </w:r>
    </w:p>
    <w:p w14:paraId="5CED01AF" w14:textId="77777777" w:rsidR="00261B0C" w:rsidRPr="00AF5902" w:rsidRDefault="00261B0C" w:rsidP="00261B0C">
      <w:pPr>
        <w:rPr>
          <w:lang w:val="en-GB"/>
        </w:rPr>
      </w:pPr>
    </w:p>
    <w:p w14:paraId="77D5F76E" w14:textId="77777777" w:rsidR="00261B0C" w:rsidRPr="00AF5902" w:rsidRDefault="00261B0C" w:rsidP="00261B0C">
      <w:pPr>
        <w:rPr>
          <w:lang w:val="en-GB"/>
        </w:rPr>
      </w:pPr>
    </w:p>
    <w:p w14:paraId="66823045" w14:textId="77777777" w:rsidR="00603FF1" w:rsidRPr="00603FF1" w:rsidRDefault="00261B0C" w:rsidP="00603FF1">
      <w:pPr>
        <w:pStyle w:val="1"/>
        <w:rPr>
          <w:rFonts w:ascii="Myriad Pro" w:hAnsi="Myriad Pro"/>
          <w:lang w:val="en-GB"/>
        </w:rPr>
        <w:sectPr w:rsidR="00603FF1" w:rsidRPr="00603FF1" w:rsidSect="00603FF1">
          <w:pgSz w:w="11906" w:h="16838"/>
          <w:pgMar w:top="1440" w:right="1440" w:bottom="1440" w:left="1440" w:header="708" w:footer="708" w:gutter="0"/>
          <w:cols w:space="708"/>
          <w:docGrid w:linePitch="360"/>
        </w:sectPr>
      </w:pPr>
      <w:r w:rsidRPr="00AF5902">
        <w:rPr>
          <w:rFonts w:ascii="Myriad Pro" w:hAnsi="Myriad Pro"/>
          <w:lang w:val="en-GB"/>
        </w:rPr>
        <w:br w:type="page"/>
      </w:r>
      <w:bookmarkStart w:id="124" w:name="_Toc154209193"/>
      <w:bookmarkStart w:id="125" w:name="_Toc178587144"/>
      <w:bookmarkStart w:id="126" w:name="_Toc153888555"/>
      <w:bookmarkStart w:id="127" w:name="_Toc154140550"/>
      <w:bookmarkStart w:id="128" w:name="_Toc154140605"/>
      <w:bookmarkStart w:id="129" w:name="_Toc178675707"/>
      <w:bookmarkStart w:id="130" w:name="_Toc216068358"/>
    </w:p>
    <w:p w14:paraId="2B82A3E7" w14:textId="0609D08C" w:rsidR="00603FF1" w:rsidRPr="00603FF1" w:rsidRDefault="00261B0C" w:rsidP="00603FF1">
      <w:pPr>
        <w:pStyle w:val="1"/>
        <w:jc w:val="left"/>
        <w:rPr>
          <w:color w:val="66CCFF"/>
          <w:lang w:val="en-GB"/>
        </w:rPr>
      </w:pPr>
      <w:r w:rsidRPr="00603FF1">
        <w:rPr>
          <w:color w:val="66CCFF"/>
          <w:sz w:val="36"/>
          <w:szCs w:val="36"/>
        </w:rPr>
        <w:lastRenderedPageBreak/>
        <w:t>VI.</w:t>
      </w:r>
      <w:bookmarkStart w:id="131" w:name="_Toc234729422"/>
      <w:bookmarkStart w:id="132" w:name="_Toc154209196"/>
      <w:bookmarkStart w:id="133" w:name="_Toc178587147"/>
      <w:bookmarkStart w:id="134" w:name="_Toc178675711"/>
      <w:bookmarkStart w:id="135" w:name="_Toc216068361"/>
      <w:bookmarkEnd w:id="124"/>
      <w:bookmarkEnd w:id="125"/>
      <w:bookmarkEnd w:id="126"/>
      <w:bookmarkEnd w:id="127"/>
      <w:bookmarkEnd w:id="128"/>
      <w:bookmarkEnd w:id="129"/>
      <w:bookmarkEnd w:id="130"/>
      <w:r w:rsidR="00603FF1" w:rsidRPr="00603FF1">
        <w:rPr>
          <w:color w:val="66CCFF"/>
          <w:sz w:val="36"/>
          <w:szCs w:val="36"/>
        </w:rPr>
        <w:t xml:space="preserve"> </w:t>
      </w:r>
      <w:r w:rsidR="00603FF1" w:rsidRPr="00603FF1">
        <w:rPr>
          <w:rFonts w:ascii="Myriad Pro" w:hAnsi="Myriad Pro"/>
          <w:color w:val="66CCFF"/>
          <w:sz w:val="30"/>
          <w:szCs w:val="32"/>
        </w:rPr>
        <w:t>Financial Section</w:t>
      </w:r>
      <w:bookmarkEnd w:id="131"/>
      <w:r w:rsidR="00603FF1" w:rsidRPr="00603FF1">
        <w:rPr>
          <w:rFonts w:ascii="Myriad Pro" w:hAnsi="Myriad Pro"/>
          <w:color w:val="66CCFF"/>
        </w:rPr>
        <w:br/>
      </w:r>
    </w:p>
    <w:p w14:paraId="4048B6A8" w14:textId="77777777" w:rsidR="00603FF1" w:rsidRDefault="00603FF1" w:rsidP="00603FF1">
      <w:pPr>
        <w:pStyle w:val="2"/>
        <w:rPr>
          <w:rFonts w:ascii="Myriad Pro" w:hAnsi="Myriad Pro"/>
        </w:rPr>
      </w:pPr>
      <w:bookmarkStart w:id="136" w:name="_Toc234729423"/>
      <w:r>
        <w:rPr>
          <w:rFonts w:ascii="Myriad Pro" w:hAnsi="Myriad Pro"/>
        </w:rPr>
        <w:t>Table 1:</w:t>
      </w:r>
      <w:r w:rsidRPr="00622736">
        <w:rPr>
          <w:rFonts w:ascii="Myriad Pro" w:hAnsi="Myriad Pro"/>
        </w:rPr>
        <w:t xml:space="preserve"> Funding Overview</w:t>
      </w:r>
      <w:bookmarkEnd w:id="136"/>
    </w:p>
    <w:p w14:paraId="64DAF064" w14:textId="77777777" w:rsidR="00904908" w:rsidRDefault="00904908" w:rsidP="00904908"/>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879"/>
        <w:gridCol w:w="1988"/>
        <w:gridCol w:w="1977"/>
        <w:gridCol w:w="2025"/>
        <w:gridCol w:w="1202"/>
        <w:gridCol w:w="1967"/>
      </w:tblGrid>
      <w:tr w:rsidR="00904908" w:rsidRPr="00FB3874" w14:paraId="2323E233" w14:textId="77777777" w:rsidTr="00904908">
        <w:trPr>
          <w:jc w:val="center"/>
        </w:trPr>
        <w:tc>
          <w:tcPr>
            <w:tcW w:w="879" w:type="dxa"/>
            <w:tcBorders>
              <w:top w:val="single" w:sz="8" w:space="0" w:color="FFFFFF"/>
              <w:bottom w:val="single" w:sz="24" w:space="0" w:color="FFFFFF"/>
              <w:right w:val="single" w:sz="8" w:space="0" w:color="FFFFFF"/>
            </w:tcBorders>
            <w:shd w:val="clear" w:color="auto" w:fill="4F81BD"/>
          </w:tcPr>
          <w:p w14:paraId="37C237E4" w14:textId="77777777" w:rsidR="00904908" w:rsidRPr="00FB3874" w:rsidRDefault="00904908" w:rsidP="00D34A32">
            <w:pPr>
              <w:rPr>
                <w:color w:val="FFFFFF"/>
              </w:rPr>
            </w:pPr>
            <w:r w:rsidRPr="00FB3874">
              <w:rPr>
                <w:b/>
                <w:bCs/>
                <w:color w:val="FFFFFF"/>
              </w:rPr>
              <w:t>Donor</w:t>
            </w:r>
          </w:p>
        </w:tc>
        <w:tc>
          <w:tcPr>
            <w:tcW w:w="1988" w:type="dxa"/>
            <w:tcBorders>
              <w:top w:val="single" w:sz="8" w:space="0" w:color="FFFFFF"/>
              <w:left w:val="single" w:sz="8" w:space="0" w:color="FFFFFF"/>
              <w:bottom w:val="single" w:sz="24" w:space="0" w:color="FFFFFF"/>
              <w:right w:val="single" w:sz="8" w:space="0" w:color="FFFFFF"/>
            </w:tcBorders>
            <w:shd w:val="clear" w:color="auto" w:fill="4F81BD"/>
          </w:tcPr>
          <w:p w14:paraId="30E6EE5C" w14:textId="77777777" w:rsidR="00904908" w:rsidRPr="00FB3874" w:rsidRDefault="00904908" w:rsidP="00D34A32">
            <w:pPr>
              <w:rPr>
                <w:b/>
                <w:bCs/>
                <w:color w:val="FFFFFF"/>
              </w:rPr>
            </w:pPr>
            <w:r w:rsidRPr="00FB3874">
              <w:rPr>
                <w:b/>
                <w:bCs/>
                <w:color w:val="FFFFFF"/>
              </w:rPr>
              <w:t>Commitment</w:t>
            </w:r>
          </w:p>
          <w:p w14:paraId="265312AB" w14:textId="77777777" w:rsidR="00904908" w:rsidRPr="00FB3874" w:rsidRDefault="00904908" w:rsidP="00D34A32">
            <w:pPr>
              <w:rPr>
                <w:color w:val="FFFFFF"/>
              </w:rPr>
            </w:pPr>
            <w:r w:rsidRPr="00FB3874">
              <w:rPr>
                <w:b/>
                <w:bCs/>
                <w:color w:val="FFFFFF"/>
              </w:rPr>
              <w:t>(Currency of the Agreement)</w:t>
            </w:r>
          </w:p>
        </w:tc>
        <w:tc>
          <w:tcPr>
            <w:tcW w:w="1977" w:type="dxa"/>
            <w:tcBorders>
              <w:top w:val="single" w:sz="8" w:space="0" w:color="FFFFFF"/>
              <w:left w:val="single" w:sz="8" w:space="0" w:color="FFFFFF"/>
              <w:bottom w:val="single" w:sz="24" w:space="0" w:color="FFFFFF"/>
              <w:right w:val="single" w:sz="8" w:space="0" w:color="FFFFFF"/>
            </w:tcBorders>
            <w:shd w:val="clear" w:color="auto" w:fill="4F81BD"/>
          </w:tcPr>
          <w:p w14:paraId="5BFFFC64" w14:textId="77777777" w:rsidR="00904908" w:rsidRPr="00FB3874" w:rsidRDefault="00904908" w:rsidP="00D34A32">
            <w:pPr>
              <w:rPr>
                <w:color w:val="FFFFFF"/>
              </w:rPr>
            </w:pPr>
            <w:r w:rsidRPr="00FB3874">
              <w:rPr>
                <w:b/>
                <w:bCs/>
                <w:color w:val="FFFFFF"/>
              </w:rPr>
              <w:t>Received</w:t>
            </w:r>
          </w:p>
          <w:p w14:paraId="0682731B" w14:textId="77777777" w:rsidR="00904908" w:rsidRPr="00FB3874" w:rsidRDefault="00904908" w:rsidP="00D34A32">
            <w:pPr>
              <w:rPr>
                <w:color w:val="FFFFFF"/>
              </w:rPr>
            </w:pPr>
            <w:r w:rsidRPr="00FB3874">
              <w:rPr>
                <w:b/>
                <w:bCs/>
                <w:color w:val="FFFFFF"/>
              </w:rPr>
              <w:t>(Currency of the Agreement)</w:t>
            </w:r>
          </w:p>
        </w:tc>
        <w:tc>
          <w:tcPr>
            <w:tcW w:w="2025" w:type="dxa"/>
            <w:tcBorders>
              <w:top w:val="single" w:sz="8" w:space="0" w:color="FFFFFF"/>
              <w:left w:val="single" w:sz="8" w:space="0" w:color="FFFFFF"/>
              <w:bottom w:val="single" w:sz="24" w:space="0" w:color="FFFFFF"/>
              <w:right w:val="single" w:sz="8" w:space="0" w:color="FFFFFF"/>
            </w:tcBorders>
            <w:shd w:val="clear" w:color="auto" w:fill="4F81BD"/>
          </w:tcPr>
          <w:p w14:paraId="55868010" w14:textId="77777777" w:rsidR="00904908" w:rsidRPr="00FB3874" w:rsidRDefault="00904908" w:rsidP="00D34A32">
            <w:pPr>
              <w:rPr>
                <w:color w:val="FFFFFF"/>
              </w:rPr>
            </w:pPr>
            <w:r w:rsidRPr="00FB3874">
              <w:rPr>
                <w:b/>
                <w:bCs/>
                <w:color w:val="FFFFFF"/>
              </w:rPr>
              <w:t>Received (USD)</w:t>
            </w:r>
          </w:p>
        </w:tc>
        <w:tc>
          <w:tcPr>
            <w:tcW w:w="1202" w:type="dxa"/>
            <w:tcBorders>
              <w:top w:val="single" w:sz="8" w:space="0" w:color="FFFFFF"/>
              <w:left w:val="single" w:sz="8" w:space="0" w:color="FFFFFF"/>
              <w:bottom w:val="single" w:sz="24" w:space="0" w:color="FFFFFF"/>
              <w:right w:val="single" w:sz="8" w:space="0" w:color="FFFFFF"/>
            </w:tcBorders>
            <w:shd w:val="clear" w:color="auto" w:fill="4F81BD"/>
          </w:tcPr>
          <w:p w14:paraId="23EBDAED" w14:textId="77777777" w:rsidR="00904908" w:rsidRPr="00FB3874" w:rsidRDefault="00904908" w:rsidP="00D34A32">
            <w:pPr>
              <w:rPr>
                <w:color w:val="FFFFFF"/>
              </w:rPr>
            </w:pPr>
            <w:r w:rsidRPr="00FB3874">
              <w:rPr>
                <w:b/>
                <w:bCs/>
                <w:color w:val="FFFFFF"/>
              </w:rPr>
              <w:t>UNORE</w:t>
            </w:r>
          </w:p>
        </w:tc>
        <w:tc>
          <w:tcPr>
            <w:tcW w:w="1967" w:type="dxa"/>
            <w:tcBorders>
              <w:top w:val="single" w:sz="8" w:space="0" w:color="FFFFFF"/>
              <w:left w:val="single" w:sz="8" w:space="0" w:color="FFFFFF"/>
              <w:bottom w:val="single" w:sz="24" w:space="0" w:color="FFFFFF"/>
            </w:tcBorders>
            <w:shd w:val="clear" w:color="auto" w:fill="4F81BD"/>
          </w:tcPr>
          <w:p w14:paraId="2A3A8C44" w14:textId="77777777" w:rsidR="00904908" w:rsidRPr="00FB3874" w:rsidRDefault="00904908" w:rsidP="00D34A32">
            <w:pPr>
              <w:rPr>
                <w:color w:val="FFFFFF"/>
              </w:rPr>
            </w:pPr>
            <w:r w:rsidRPr="00FB3874">
              <w:rPr>
                <w:b/>
                <w:bCs/>
                <w:color w:val="FFFFFF"/>
              </w:rPr>
              <w:t xml:space="preserve">Balance </w:t>
            </w:r>
            <w:r w:rsidRPr="00FB3874">
              <w:rPr>
                <w:b/>
                <w:bCs/>
                <w:color w:val="FFFFFF"/>
              </w:rPr>
              <w:br/>
              <w:t>(Currency of the Agreement)</w:t>
            </w:r>
          </w:p>
        </w:tc>
      </w:tr>
      <w:tr w:rsidR="00904908" w:rsidRPr="00FB3874" w14:paraId="56F9CE44" w14:textId="77777777" w:rsidTr="00904908">
        <w:trPr>
          <w:jc w:val="center"/>
        </w:trPr>
        <w:tc>
          <w:tcPr>
            <w:tcW w:w="879" w:type="dxa"/>
            <w:tcBorders>
              <w:top w:val="single" w:sz="8" w:space="0" w:color="FFFFFF"/>
              <w:right w:val="single" w:sz="24" w:space="0" w:color="FFFFFF"/>
            </w:tcBorders>
            <w:shd w:val="clear" w:color="auto" w:fill="4F81BD"/>
          </w:tcPr>
          <w:p w14:paraId="32A97BAC" w14:textId="77777777" w:rsidR="00904908" w:rsidRPr="00FB3874" w:rsidRDefault="00904908" w:rsidP="00D34A32">
            <w:pPr>
              <w:rPr>
                <w:b/>
                <w:bCs/>
                <w:color w:val="FFFFFF"/>
              </w:rPr>
            </w:pPr>
            <w:r w:rsidRPr="00FB3874">
              <w:rPr>
                <w:b/>
                <w:bCs/>
                <w:color w:val="FFFFFF"/>
              </w:rPr>
              <w:t>GoI</w:t>
            </w:r>
          </w:p>
        </w:tc>
        <w:tc>
          <w:tcPr>
            <w:tcW w:w="1988" w:type="dxa"/>
            <w:tcBorders>
              <w:top w:val="single" w:sz="8" w:space="0" w:color="FFFFFF"/>
              <w:left w:val="single" w:sz="8" w:space="0" w:color="FFFFFF"/>
              <w:bottom w:val="single" w:sz="8" w:space="0" w:color="FFFFFF"/>
              <w:right w:val="single" w:sz="8" w:space="0" w:color="FFFFFF"/>
            </w:tcBorders>
            <w:shd w:val="clear" w:color="auto" w:fill="A7BFDE"/>
          </w:tcPr>
          <w:p w14:paraId="2AFA315B" w14:textId="77777777" w:rsidR="00904908" w:rsidRPr="00FB3874" w:rsidRDefault="00904908" w:rsidP="00D34A32">
            <w:r w:rsidRPr="00FB3874">
              <w:t>USD  13,052,975</w:t>
            </w:r>
          </w:p>
        </w:tc>
        <w:tc>
          <w:tcPr>
            <w:tcW w:w="1977" w:type="dxa"/>
            <w:tcBorders>
              <w:top w:val="single" w:sz="8" w:space="0" w:color="FFFFFF"/>
              <w:left w:val="single" w:sz="8" w:space="0" w:color="FFFFFF"/>
              <w:bottom w:val="single" w:sz="8" w:space="0" w:color="FFFFFF"/>
              <w:right w:val="single" w:sz="8" w:space="0" w:color="FFFFFF"/>
            </w:tcBorders>
            <w:shd w:val="clear" w:color="auto" w:fill="A7BFDE"/>
          </w:tcPr>
          <w:p w14:paraId="5B44288E" w14:textId="77777777" w:rsidR="00904908" w:rsidRPr="00FB3874" w:rsidRDefault="00904908" w:rsidP="00D34A32"/>
        </w:tc>
        <w:tc>
          <w:tcPr>
            <w:tcW w:w="2025" w:type="dxa"/>
            <w:tcBorders>
              <w:top w:val="single" w:sz="8" w:space="0" w:color="FFFFFF"/>
              <w:left w:val="single" w:sz="8" w:space="0" w:color="FFFFFF"/>
              <w:bottom w:val="single" w:sz="8" w:space="0" w:color="FFFFFF"/>
              <w:right w:val="single" w:sz="8" w:space="0" w:color="FFFFFF"/>
            </w:tcBorders>
            <w:shd w:val="clear" w:color="auto" w:fill="A7BFDE"/>
          </w:tcPr>
          <w:p w14:paraId="60D4A7C6" w14:textId="77777777" w:rsidR="00904908" w:rsidRPr="00FB3874" w:rsidRDefault="00904908" w:rsidP="00D34A32">
            <w:r w:rsidRPr="00FB3874">
              <w:t xml:space="preserve">USD  </w:t>
            </w:r>
            <w:r w:rsidRPr="00C61788">
              <w:t>7,979,659.68</w:t>
            </w:r>
          </w:p>
        </w:tc>
        <w:tc>
          <w:tcPr>
            <w:tcW w:w="1202" w:type="dxa"/>
            <w:tcBorders>
              <w:top w:val="single" w:sz="8" w:space="0" w:color="FFFFFF"/>
              <w:left w:val="single" w:sz="8" w:space="0" w:color="FFFFFF"/>
              <w:bottom w:val="single" w:sz="8" w:space="0" w:color="FFFFFF"/>
              <w:right w:val="single" w:sz="8" w:space="0" w:color="FFFFFF"/>
            </w:tcBorders>
            <w:shd w:val="clear" w:color="auto" w:fill="A7BFDE"/>
          </w:tcPr>
          <w:p w14:paraId="59354F1D" w14:textId="77777777" w:rsidR="00904908" w:rsidRPr="00FB3874" w:rsidRDefault="00904908" w:rsidP="00D34A32">
            <w:r w:rsidRPr="00FB3874">
              <w:t>-</w:t>
            </w:r>
          </w:p>
        </w:tc>
        <w:tc>
          <w:tcPr>
            <w:tcW w:w="1967" w:type="dxa"/>
            <w:tcBorders>
              <w:top w:val="single" w:sz="8" w:space="0" w:color="FFFFFF"/>
              <w:left w:val="single" w:sz="8" w:space="0" w:color="FFFFFF"/>
              <w:bottom w:val="single" w:sz="8" w:space="0" w:color="FFFFFF"/>
            </w:tcBorders>
            <w:shd w:val="clear" w:color="auto" w:fill="A7BFDE"/>
          </w:tcPr>
          <w:p w14:paraId="6D28F2DC" w14:textId="77777777" w:rsidR="00904908" w:rsidRPr="00FB3874" w:rsidRDefault="00904908" w:rsidP="00D34A32">
            <w:r w:rsidRPr="00FB3874">
              <w:t>-</w:t>
            </w:r>
          </w:p>
        </w:tc>
      </w:tr>
      <w:tr w:rsidR="00904908" w:rsidRPr="00FB3874" w14:paraId="0C2719B9" w14:textId="77777777" w:rsidTr="00904908">
        <w:trPr>
          <w:jc w:val="center"/>
        </w:trPr>
        <w:tc>
          <w:tcPr>
            <w:tcW w:w="879" w:type="dxa"/>
            <w:tcBorders>
              <w:bottom w:val="single" w:sz="8" w:space="0" w:color="FFFFFF"/>
              <w:right w:val="single" w:sz="24" w:space="0" w:color="FFFFFF"/>
            </w:tcBorders>
            <w:shd w:val="clear" w:color="auto" w:fill="4F81BD"/>
          </w:tcPr>
          <w:p w14:paraId="486AF9B8" w14:textId="77777777" w:rsidR="00904908" w:rsidRPr="00FB3874" w:rsidRDefault="00904908" w:rsidP="00D34A32">
            <w:pPr>
              <w:rPr>
                <w:b/>
                <w:bCs/>
                <w:color w:val="FFFFFF"/>
              </w:rPr>
            </w:pPr>
            <w:r w:rsidRPr="00FB3874">
              <w:rPr>
                <w:b/>
                <w:bCs/>
                <w:color w:val="FFFFFF"/>
              </w:rPr>
              <w:t>Total</w:t>
            </w:r>
          </w:p>
        </w:tc>
        <w:tc>
          <w:tcPr>
            <w:tcW w:w="1988" w:type="dxa"/>
            <w:tcBorders>
              <w:bottom w:val="single" w:sz="8" w:space="0" w:color="FFFFFF"/>
            </w:tcBorders>
            <w:shd w:val="clear" w:color="auto" w:fill="D3DFEE"/>
          </w:tcPr>
          <w:p w14:paraId="4AFADAB7" w14:textId="77777777" w:rsidR="00904908" w:rsidRPr="00FB3874" w:rsidRDefault="00904908" w:rsidP="00D34A32"/>
        </w:tc>
        <w:tc>
          <w:tcPr>
            <w:tcW w:w="1977" w:type="dxa"/>
            <w:tcBorders>
              <w:bottom w:val="single" w:sz="8" w:space="0" w:color="FFFFFF"/>
            </w:tcBorders>
            <w:shd w:val="clear" w:color="auto" w:fill="D3DFEE"/>
          </w:tcPr>
          <w:p w14:paraId="14A57447" w14:textId="77777777" w:rsidR="00904908" w:rsidRPr="00FB3874" w:rsidRDefault="00904908" w:rsidP="00D34A32"/>
        </w:tc>
        <w:tc>
          <w:tcPr>
            <w:tcW w:w="2025" w:type="dxa"/>
            <w:tcBorders>
              <w:bottom w:val="single" w:sz="8" w:space="0" w:color="FFFFFF"/>
            </w:tcBorders>
            <w:shd w:val="clear" w:color="auto" w:fill="D3DFEE"/>
          </w:tcPr>
          <w:p w14:paraId="2A6A7A72" w14:textId="77777777" w:rsidR="00904908" w:rsidRPr="00FB3874" w:rsidRDefault="00904908" w:rsidP="00D34A32">
            <w:pPr>
              <w:rPr>
                <w:b/>
                <w:bCs/>
              </w:rPr>
            </w:pPr>
            <w:r w:rsidRPr="00FB3874">
              <w:rPr>
                <w:b/>
                <w:bCs/>
              </w:rPr>
              <w:t xml:space="preserve">USD  </w:t>
            </w:r>
            <w:r>
              <w:rPr>
                <w:b/>
                <w:bCs/>
              </w:rPr>
              <w:t>7,979,659.68</w:t>
            </w:r>
          </w:p>
        </w:tc>
        <w:tc>
          <w:tcPr>
            <w:tcW w:w="1202" w:type="dxa"/>
            <w:tcBorders>
              <w:bottom w:val="single" w:sz="8" w:space="0" w:color="FFFFFF"/>
            </w:tcBorders>
            <w:shd w:val="clear" w:color="auto" w:fill="D3DFEE"/>
          </w:tcPr>
          <w:p w14:paraId="51E83929" w14:textId="77777777" w:rsidR="00904908" w:rsidRPr="00FB3874" w:rsidRDefault="00904908" w:rsidP="00D34A32"/>
        </w:tc>
        <w:tc>
          <w:tcPr>
            <w:tcW w:w="1967" w:type="dxa"/>
            <w:tcBorders>
              <w:bottom w:val="single" w:sz="8" w:space="0" w:color="FFFFFF"/>
            </w:tcBorders>
            <w:shd w:val="clear" w:color="auto" w:fill="D3DFEE"/>
          </w:tcPr>
          <w:p w14:paraId="54E5BA40" w14:textId="77777777" w:rsidR="00904908" w:rsidRPr="00FB3874" w:rsidRDefault="00904908" w:rsidP="00D34A32"/>
        </w:tc>
      </w:tr>
    </w:tbl>
    <w:p w14:paraId="00AEDC2A" w14:textId="621A7456" w:rsidR="002E3616" w:rsidRDefault="00603FF1" w:rsidP="0051792F">
      <w:pPr>
        <w:pStyle w:val="2"/>
      </w:pPr>
      <w:bookmarkStart w:id="137" w:name="_Toc234729424"/>
      <w:r w:rsidRPr="00622736">
        <w:rPr>
          <w:rFonts w:ascii="Myriad Pro" w:hAnsi="Myriad Pro"/>
        </w:rPr>
        <w:t>Table 2: Expenditure Status (by activity)</w:t>
      </w:r>
      <w:bookmarkEnd w:id="137"/>
    </w:p>
    <w:tbl>
      <w:tblPr>
        <w:tblW w:w="15390" w:type="dxa"/>
        <w:tblInd w:w="-669" w:type="dxa"/>
        <w:tblLook w:val="00A0" w:firstRow="1" w:lastRow="0" w:firstColumn="1" w:lastColumn="0" w:noHBand="0" w:noVBand="0"/>
      </w:tblPr>
      <w:tblGrid>
        <w:gridCol w:w="1282"/>
        <w:gridCol w:w="1501"/>
        <w:gridCol w:w="864"/>
        <w:gridCol w:w="1463"/>
        <w:gridCol w:w="1501"/>
        <w:gridCol w:w="1463"/>
        <w:gridCol w:w="1318"/>
        <w:gridCol w:w="1488"/>
        <w:gridCol w:w="1561"/>
        <w:gridCol w:w="1635"/>
        <w:gridCol w:w="1314"/>
      </w:tblGrid>
      <w:tr w:rsidR="002E3616" w:rsidRPr="00AD552B" w14:paraId="10ACF77B" w14:textId="77777777" w:rsidTr="009F2E05">
        <w:trPr>
          <w:trHeight w:val="745"/>
        </w:trPr>
        <w:tc>
          <w:tcPr>
            <w:tcW w:w="1282" w:type="dxa"/>
            <w:vMerge w:val="restart"/>
            <w:tcBorders>
              <w:top w:val="single" w:sz="8" w:space="0" w:color="FFFFFF"/>
              <w:left w:val="single" w:sz="8" w:space="0" w:color="FFFFFF"/>
              <w:bottom w:val="nil"/>
              <w:right w:val="single" w:sz="8" w:space="0" w:color="FFFFFF"/>
            </w:tcBorders>
            <w:shd w:val="clear" w:color="000000" w:fill="4F81BD"/>
            <w:vAlign w:val="center"/>
          </w:tcPr>
          <w:p w14:paraId="4DD210A7" w14:textId="6C367CB0"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Activity</w:t>
            </w:r>
          </w:p>
        </w:tc>
        <w:tc>
          <w:tcPr>
            <w:tcW w:w="1501" w:type="dxa"/>
            <w:tcBorders>
              <w:top w:val="single" w:sz="8" w:space="0" w:color="FFFFFF"/>
              <w:left w:val="nil"/>
              <w:bottom w:val="nil"/>
              <w:right w:val="single" w:sz="8" w:space="0" w:color="FFFFFF"/>
            </w:tcBorders>
            <w:shd w:val="clear" w:color="000000" w:fill="4F81BD"/>
            <w:vAlign w:val="center"/>
          </w:tcPr>
          <w:p w14:paraId="0ED5B6BB"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 xml:space="preserve">Budget </w:t>
            </w:r>
          </w:p>
        </w:tc>
        <w:tc>
          <w:tcPr>
            <w:tcW w:w="864" w:type="dxa"/>
            <w:vMerge w:val="restart"/>
            <w:tcBorders>
              <w:top w:val="single" w:sz="8" w:space="0" w:color="FFFFFF"/>
              <w:left w:val="single" w:sz="8" w:space="0" w:color="FFFFFF"/>
              <w:bottom w:val="nil"/>
              <w:right w:val="single" w:sz="8" w:space="0" w:color="FFFFFF"/>
            </w:tcBorders>
            <w:shd w:val="clear" w:color="000000" w:fill="4F81BD"/>
            <w:vAlign w:val="center"/>
          </w:tcPr>
          <w:p w14:paraId="37CFD22A"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Donor</w:t>
            </w:r>
          </w:p>
        </w:tc>
        <w:tc>
          <w:tcPr>
            <w:tcW w:w="2964" w:type="dxa"/>
            <w:gridSpan w:val="2"/>
            <w:tcBorders>
              <w:top w:val="single" w:sz="8" w:space="0" w:color="FFFFFF"/>
              <w:left w:val="nil"/>
              <w:bottom w:val="nil"/>
              <w:right w:val="single" w:sz="8" w:space="0" w:color="FFFFFF"/>
            </w:tcBorders>
            <w:shd w:val="clear" w:color="000000" w:fill="4F81BD"/>
            <w:vAlign w:val="center"/>
          </w:tcPr>
          <w:p w14:paraId="3ABE71DF" w14:textId="77777777" w:rsidR="002E3616" w:rsidRPr="00AD552B" w:rsidRDefault="002E3616" w:rsidP="009F2E05">
            <w:pPr>
              <w:jc w:val="center"/>
              <w:rPr>
                <w:rFonts w:asciiTheme="majorHAnsi" w:hAnsiTheme="majorHAnsi"/>
                <w:b/>
                <w:bCs/>
                <w:color w:val="FFFFFF"/>
                <w:szCs w:val="22"/>
              </w:rPr>
            </w:pPr>
            <w:r w:rsidRPr="00AD552B">
              <w:rPr>
                <w:rFonts w:asciiTheme="majorHAnsi" w:hAnsiTheme="majorHAnsi"/>
                <w:b/>
                <w:bCs/>
                <w:color w:val="FFFFFF"/>
                <w:szCs w:val="22"/>
              </w:rPr>
              <w:t>Cumulative Expenditure Status at</w:t>
            </w:r>
          </w:p>
        </w:tc>
        <w:tc>
          <w:tcPr>
            <w:tcW w:w="2781" w:type="dxa"/>
            <w:gridSpan w:val="2"/>
            <w:vMerge w:val="restart"/>
            <w:tcBorders>
              <w:top w:val="single" w:sz="8" w:space="0" w:color="FFFFFF"/>
              <w:left w:val="single" w:sz="8" w:space="0" w:color="FFFFFF"/>
              <w:bottom w:val="nil"/>
              <w:right w:val="single" w:sz="8" w:space="0" w:color="FFFFFF"/>
            </w:tcBorders>
            <w:shd w:val="clear" w:color="000000" w:fill="4F81BD"/>
            <w:vAlign w:val="center"/>
          </w:tcPr>
          <w:p w14:paraId="37233EF8" w14:textId="77777777" w:rsidR="002E3616" w:rsidRPr="00AD552B" w:rsidRDefault="002E3616" w:rsidP="009F2E05">
            <w:pPr>
              <w:jc w:val="center"/>
              <w:rPr>
                <w:rFonts w:asciiTheme="majorHAnsi" w:hAnsiTheme="majorHAnsi"/>
                <w:b/>
                <w:bCs/>
                <w:color w:val="FFFFFF"/>
                <w:szCs w:val="22"/>
              </w:rPr>
            </w:pPr>
            <w:r w:rsidRPr="00AD552B">
              <w:rPr>
                <w:rFonts w:asciiTheme="majorHAnsi" w:hAnsiTheme="majorHAnsi"/>
                <w:b/>
                <w:bCs/>
                <w:color w:val="FFFFFF"/>
                <w:szCs w:val="22"/>
              </w:rPr>
              <w:t>Expenditure in Reporting Quarter</w:t>
            </w:r>
          </w:p>
        </w:tc>
        <w:tc>
          <w:tcPr>
            <w:tcW w:w="1488" w:type="dxa"/>
            <w:tcBorders>
              <w:top w:val="single" w:sz="8" w:space="0" w:color="FFFFFF"/>
              <w:left w:val="nil"/>
              <w:bottom w:val="nil"/>
              <w:right w:val="single" w:sz="8" w:space="0" w:color="FFFFFF"/>
            </w:tcBorders>
            <w:shd w:val="clear" w:color="000000" w:fill="4F81BD"/>
            <w:vAlign w:val="center"/>
          </w:tcPr>
          <w:p w14:paraId="5E338A75"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Quarter Total Expenditure</w:t>
            </w:r>
          </w:p>
        </w:tc>
        <w:tc>
          <w:tcPr>
            <w:tcW w:w="1561" w:type="dxa"/>
            <w:tcBorders>
              <w:top w:val="single" w:sz="8" w:space="0" w:color="FFFFFF"/>
              <w:left w:val="nil"/>
              <w:bottom w:val="nil"/>
              <w:right w:val="single" w:sz="8" w:space="0" w:color="FFFFFF"/>
            </w:tcBorders>
            <w:shd w:val="clear" w:color="000000" w:fill="4F81BD"/>
            <w:vAlign w:val="center"/>
          </w:tcPr>
          <w:p w14:paraId="7A538696"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Total Expenditure</w:t>
            </w:r>
          </w:p>
        </w:tc>
        <w:tc>
          <w:tcPr>
            <w:tcW w:w="1635" w:type="dxa"/>
            <w:tcBorders>
              <w:top w:val="single" w:sz="8" w:space="0" w:color="FFFFFF"/>
              <w:left w:val="nil"/>
              <w:bottom w:val="nil"/>
              <w:right w:val="single" w:sz="8" w:space="0" w:color="FFFFFF"/>
            </w:tcBorders>
            <w:shd w:val="clear" w:color="000000" w:fill="4F81BD"/>
            <w:vAlign w:val="center"/>
          </w:tcPr>
          <w:p w14:paraId="715F31C2"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Budget</w:t>
            </w:r>
          </w:p>
        </w:tc>
        <w:tc>
          <w:tcPr>
            <w:tcW w:w="1314" w:type="dxa"/>
            <w:tcBorders>
              <w:top w:val="single" w:sz="8" w:space="0" w:color="FFFFFF"/>
              <w:left w:val="nil"/>
              <w:bottom w:val="nil"/>
              <w:right w:val="single" w:sz="8" w:space="0" w:color="FFFFFF"/>
            </w:tcBorders>
            <w:shd w:val="clear" w:color="000000" w:fill="4F81BD"/>
            <w:vAlign w:val="center"/>
          </w:tcPr>
          <w:p w14:paraId="6C04D6AF"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Delivery</w:t>
            </w:r>
          </w:p>
        </w:tc>
      </w:tr>
      <w:tr w:rsidR="002E3616" w:rsidRPr="00AD552B" w14:paraId="4AB6750F" w14:textId="77777777" w:rsidTr="009F2E05">
        <w:trPr>
          <w:trHeight w:val="142"/>
        </w:trPr>
        <w:tc>
          <w:tcPr>
            <w:tcW w:w="1282" w:type="dxa"/>
            <w:vMerge/>
            <w:tcBorders>
              <w:top w:val="single" w:sz="8" w:space="0" w:color="FFFFFF"/>
              <w:left w:val="single" w:sz="8" w:space="0" w:color="FFFFFF"/>
              <w:bottom w:val="nil"/>
              <w:right w:val="single" w:sz="8" w:space="0" w:color="FFFFFF"/>
            </w:tcBorders>
            <w:vAlign w:val="center"/>
          </w:tcPr>
          <w:p w14:paraId="569EDF8E" w14:textId="77777777" w:rsidR="002E3616" w:rsidRPr="00AD552B" w:rsidRDefault="002E3616" w:rsidP="009F2E05">
            <w:pPr>
              <w:rPr>
                <w:rFonts w:asciiTheme="majorHAnsi" w:hAnsiTheme="majorHAnsi"/>
                <w:b/>
                <w:bCs/>
                <w:color w:val="FFFFFF"/>
                <w:szCs w:val="22"/>
              </w:rPr>
            </w:pPr>
          </w:p>
        </w:tc>
        <w:tc>
          <w:tcPr>
            <w:tcW w:w="1501" w:type="dxa"/>
            <w:tcBorders>
              <w:top w:val="nil"/>
              <w:left w:val="nil"/>
              <w:bottom w:val="nil"/>
              <w:right w:val="single" w:sz="8" w:space="0" w:color="FFFFFF"/>
            </w:tcBorders>
            <w:shd w:val="clear" w:color="000000" w:fill="4F81BD"/>
            <w:vAlign w:val="center"/>
          </w:tcPr>
          <w:p w14:paraId="27F33B6E"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 </w:t>
            </w:r>
          </w:p>
        </w:tc>
        <w:tc>
          <w:tcPr>
            <w:tcW w:w="864" w:type="dxa"/>
            <w:vMerge/>
            <w:tcBorders>
              <w:top w:val="single" w:sz="8" w:space="0" w:color="FFFFFF"/>
              <w:left w:val="single" w:sz="8" w:space="0" w:color="FFFFFF"/>
              <w:bottom w:val="nil"/>
              <w:right w:val="single" w:sz="8" w:space="0" w:color="FFFFFF"/>
            </w:tcBorders>
            <w:vAlign w:val="center"/>
          </w:tcPr>
          <w:p w14:paraId="393BB391" w14:textId="77777777" w:rsidR="002E3616" w:rsidRPr="00AD552B" w:rsidRDefault="002E3616" w:rsidP="009F2E05">
            <w:pPr>
              <w:rPr>
                <w:rFonts w:asciiTheme="majorHAnsi" w:hAnsiTheme="majorHAnsi"/>
                <w:b/>
                <w:bCs/>
                <w:color w:val="FFFFFF"/>
                <w:szCs w:val="22"/>
              </w:rPr>
            </w:pPr>
          </w:p>
        </w:tc>
        <w:tc>
          <w:tcPr>
            <w:tcW w:w="2964" w:type="dxa"/>
            <w:gridSpan w:val="2"/>
            <w:tcBorders>
              <w:top w:val="nil"/>
              <w:left w:val="nil"/>
              <w:bottom w:val="nil"/>
              <w:right w:val="single" w:sz="8" w:space="0" w:color="FFFFFF"/>
            </w:tcBorders>
            <w:shd w:val="clear" w:color="000000" w:fill="4F81BD"/>
            <w:vAlign w:val="center"/>
          </w:tcPr>
          <w:p w14:paraId="42649BE4" w14:textId="77777777" w:rsidR="002E3616" w:rsidRPr="00AD552B" w:rsidRDefault="002E3616" w:rsidP="009F2E05">
            <w:pPr>
              <w:jc w:val="center"/>
              <w:rPr>
                <w:rFonts w:asciiTheme="majorHAnsi" w:hAnsiTheme="majorHAnsi"/>
                <w:b/>
                <w:bCs/>
                <w:color w:val="FFFFFF"/>
                <w:szCs w:val="22"/>
              </w:rPr>
            </w:pPr>
            <w:r w:rsidRPr="00AD552B">
              <w:rPr>
                <w:rFonts w:asciiTheme="majorHAnsi" w:hAnsiTheme="majorHAnsi"/>
                <w:b/>
                <w:bCs/>
                <w:color w:val="FFFFFF"/>
                <w:szCs w:val="22"/>
              </w:rPr>
              <w:t>[Date,i.e. end of preceding quarter]</w:t>
            </w:r>
          </w:p>
        </w:tc>
        <w:tc>
          <w:tcPr>
            <w:tcW w:w="2781" w:type="dxa"/>
            <w:gridSpan w:val="2"/>
            <w:vMerge/>
            <w:tcBorders>
              <w:top w:val="single" w:sz="8" w:space="0" w:color="FFFFFF"/>
              <w:left w:val="single" w:sz="8" w:space="0" w:color="FFFFFF"/>
              <w:bottom w:val="nil"/>
              <w:right w:val="single" w:sz="8" w:space="0" w:color="FFFFFF"/>
            </w:tcBorders>
            <w:vAlign w:val="center"/>
          </w:tcPr>
          <w:p w14:paraId="28BD47FB" w14:textId="77777777" w:rsidR="002E3616" w:rsidRPr="00AD552B" w:rsidRDefault="002E3616" w:rsidP="009F2E05">
            <w:pPr>
              <w:rPr>
                <w:rFonts w:asciiTheme="majorHAnsi" w:hAnsiTheme="majorHAnsi"/>
                <w:b/>
                <w:bCs/>
                <w:color w:val="FFFFFF"/>
                <w:szCs w:val="22"/>
              </w:rPr>
            </w:pPr>
          </w:p>
        </w:tc>
        <w:tc>
          <w:tcPr>
            <w:tcW w:w="1488" w:type="dxa"/>
            <w:tcBorders>
              <w:top w:val="nil"/>
              <w:left w:val="nil"/>
              <w:bottom w:val="nil"/>
              <w:right w:val="single" w:sz="8" w:space="0" w:color="FFFFFF"/>
            </w:tcBorders>
            <w:shd w:val="clear" w:color="000000" w:fill="4F81BD"/>
            <w:vAlign w:val="center"/>
          </w:tcPr>
          <w:p w14:paraId="007F2CF9"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 </w:t>
            </w:r>
          </w:p>
        </w:tc>
        <w:tc>
          <w:tcPr>
            <w:tcW w:w="1561" w:type="dxa"/>
            <w:tcBorders>
              <w:top w:val="nil"/>
              <w:left w:val="nil"/>
              <w:bottom w:val="nil"/>
              <w:right w:val="single" w:sz="8" w:space="0" w:color="FFFFFF"/>
            </w:tcBorders>
            <w:shd w:val="clear" w:color="000000" w:fill="4F81BD"/>
            <w:vAlign w:val="center"/>
          </w:tcPr>
          <w:p w14:paraId="29ECF632"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 </w:t>
            </w:r>
          </w:p>
        </w:tc>
        <w:tc>
          <w:tcPr>
            <w:tcW w:w="1635" w:type="dxa"/>
            <w:tcBorders>
              <w:top w:val="nil"/>
              <w:left w:val="nil"/>
              <w:bottom w:val="nil"/>
              <w:right w:val="single" w:sz="8" w:space="0" w:color="FFFFFF"/>
            </w:tcBorders>
            <w:shd w:val="clear" w:color="000000" w:fill="4F81BD"/>
            <w:vAlign w:val="center"/>
          </w:tcPr>
          <w:p w14:paraId="02AD9650"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Balance</w:t>
            </w:r>
          </w:p>
        </w:tc>
        <w:tc>
          <w:tcPr>
            <w:tcW w:w="1314" w:type="dxa"/>
            <w:tcBorders>
              <w:top w:val="nil"/>
              <w:left w:val="nil"/>
              <w:bottom w:val="nil"/>
              <w:right w:val="single" w:sz="8" w:space="0" w:color="FFFFFF"/>
            </w:tcBorders>
            <w:shd w:val="clear" w:color="000000" w:fill="4F81BD"/>
            <w:vAlign w:val="center"/>
          </w:tcPr>
          <w:p w14:paraId="586C383E"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Rate</w:t>
            </w:r>
          </w:p>
        </w:tc>
      </w:tr>
      <w:tr w:rsidR="002E3616" w:rsidRPr="00AD552B" w14:paraId="4C5A7D98" w14:textId="77777777" w:rsidTr="009F2E05">
        <w:trPr>
          <w:trHeight w:val="88"/>
        </w:trPr>
        <w:tc>
          <w:tcPr>
            <w:tcW w:w="1282" w:type="dxa"/>
            <w:vMerge/>
            <w:tcBorders>
              <w:top w:val="single" w:sz="8" w:space="0" w:color="FFFFFF"/>
              <w:left w:val="single" w:sz="8" w:space="0" w:color="FFFFFF"/>
              <w:bottom w:val="nil"/>
              <w:right w:val="single" w:sz="8" w:space="0" w:color="FFFFFF"/>
            </w:tcBorders>
            <w:vAlign w:val="center"/>
          </w:tcPr>
          <w:p w14:paraId="54B5A108" w14:textId="77777777" w:rsidR="002E3616" w:rsidRPr="00AD552B" w:rsidRDefault="002E3616" w:rsidP="009F2E05">
            <w:pPr>
              <w:rPr>
                <w:rFonts w:asciiTheme="majorHAnsi" w:hAnsiTheme="majorHAnsi"/>
                <w:b/>
                <w:bCs/>
                <w:color w:val="FFFFFF"/>
                <w:szCs w:val="22"/>
              </w:rPr>
            </w:pPr>
          </w:p>
        </w:tc>
        <w:tc>
          <w:tcPr>
            <w:tcW w:w="1501" w:type="dxa"/>
            <w:tcBorders>
              <w:top w:val="nil"/>
              <w:left w:val="nil"/>
              <w:bottom w:val="nil"/>
              <w:right w:val="single" w:sz="8" w:space="0" w:color="FFFFFF"/>
            </w:tcBorders>
            <w:shd w:val="clear" w:color="000000" w:fill="4F81BD"/>
            <w:vAlign w:val="center"/>
          </w:tcPr>
          <w:p w14:paraId="56EF8EEA"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 </w:t>
            </w:r>
          </w:p>
        </w:tc>
        <w:tc>
          <w:tcPr>
            <w:tcW w:w="864" w:type="dxa"/>
            <w:vMerge/>
            <w:tcBorders>
              <w:top w:val="single" w:sz="8" w:space="0" w:color="FFFFFF"/>
              <w:left w:val="single" w:sz="8" w:space="0" w:color="FFFFFF"/>
              <w:bottom w:val="nil"/>
              <w:right w:val="single" w:sz="8" w:space="0" w:color="FFFFFF"/>
            </w:tcBorders>
            <w:vAlign w:val="center"/>
          </w:tcPr>
          <w:p w14:paraId="3F4A8D23" w14:textId="77777777" w:rsidR="002E3616" w:rsidRPr="00AD552B" w:rsidRDefault="002E3616" w:rsidP="009F2E05">
            <w:pPr>
              <w:rPr>
                <w:rFonts w:asciiTheme="majorHAnsi" w:hAnsiTheme="majorHAnsi"/>
                <w:b/>
                <w:bCs/>
                <w:color w:val="FFFFFF"/>
                <w:szCs w:val="22"/>
              </w:rPr>
            </w:pPr>
          </w:p>
        </w:tc>
        <w:tc>
          <w:tcPr>
            <w:tcW w:w="2964" w:type="dxa"/>
            <w:gridSpan w:val="2"/>
            <w:tcBorders>
              <w:top w:val="nil"/>
              <w:left w:val="nil"/>
              <w:bottom w:val="single" w:sz="12" w:space="0" w:color="FFFFFF"/>
              <w:right w:val="single" w:sz="8" w:space="0" w:color="FFFFFF"/>
            </w:tcBorders>
            <w:shd w:val="clear" w:color="000000" w:fill="4F81BD"/>
          </w:tcPr>
          <w:p w14:paraId="2A15414C"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2781" w:type="dxa"/>
            <w:gridSpan w:val="2"/>
            <w:vMerge/>
            <w:tcBorders>
              <w:top w:val="single" w:sz="8" w:space="0" w:color="FFFFFF"/>
              <w:left w:val="single" w:sz="8" w:space="0" w:color="FFFFFF"/>
              <w:bottom w:val="nil"/>
              <w:right w:val="single" w:sz="8" w:space="0" w:color="FFFFFF"/>
            </w:tcBorders>
            <w:vAlign w:val="center"/>
          </w:tcPr>
          <w:p w14:paraId="0C76C253" w14:textId="77777777" w:rsidR="002E3616" w:rsidRPr="00AD552B" w:rsidRDefault="002E3616" w:rsidP="009F2E05">
            <w:pPr>
              <w:rPr>
                <w:rFonts w:asciiTheme="majorHAnsi" w:hAnsiTheme="majorHAnsi"/>
                <w:b/>
                <w:bCs/>
                <w:color w:val="FFFFFF"/>
                <w:szCs w:val="22"/>
              </w:rPr>
            </w:pPr>
          </w:p>
        </w:tc>
        <w:tc>
          <w:tcPr>
            <w:tcW w:w="1488" w:type="dxa"/>
            <w:tcBorders>
              <w:top w:val="nil"/>
              <w:left w:val="nil"/>
              <w:bottom w:val="nil"/>
              <w:right w:val="single" w:sz="8" w:space="0" w:color="FFFFFF"/>
            </w:tcBorders>
            <w:shd w:val="clear" w:color="000000" w:fill="4F81BD"/>
          </w:tcPr>
          <w:p w14:paraId="4309A918"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r w:rsidRPr="00AD552B">
              <w:rPr>
                <w:rFonts w:asciiTheme="majorHAnsi" w:hAnsiTheme="majorHAnsi"/>
                <w:b/>
                <w:bCs/>
                <w:color w:val="FFFFFF"/>
                <w:szCs w:val="22"/>
              </w:rPr>
              <w:t>(F)</w:t>
            </w:r>
          </w:p>
        </w:tc>
        <w:tc>
          <w:tcPr>
            <w:tcW w:w="1561" w:type="dxa"/>
            <w:tcBorders>
              <w:top w:val="nil"/>
              <w:left w:val="nil"/>
              <w:bottom w:val="nil"/>
              <w:right w:val="single" w:sz="8" w:space="0" w:color="FFFFFF"/>
            </w:tcBorders>
            <w:shd w:val="clear" w:color="000000" w:fill="4F81BD"/>
            <w:vAlign w:val="center"/>
          </w:tcPr>
          <w:p w14:paraId="64A8C75F"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(G=B+C+F)</w:t>
            </w:r>
          </w:p>
        </w:tc>
        <w:tc>
          <w:tcPr>
            <w:tcW w:w="1635" w:type="dxa"/>
            <w:tcBorders>
              <w:top w:val="nil"/>
              <w:left w:val="nil"/>
              <w:bottom w:val="nil"/>
              <w:right w:val="single" w:sz="8" w:space="0" w:color="FFFFFF"/>
            </w:tcBorders>
            <w:shd w:val="clear" w:color="000000" w:fill="4F81BD"/>
            <w:vAlign w:val="center"/>
          </w:tcPr>
          <w:p w14:paraId="39F5768E"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 </w:t>
            </w:r>
          </w:p>
        </w:tc>
        <w:tc>
          <w:tcPr>
            <w:tcW w:w="1314" w:type="dxa"/>
            <w:tcBorders>
              <w:top w:val="nil"/>
              <w:left w:val="nil"/>
              <w:bottom w:val="nil"/>
              <w:right w:val="single" w:sz="8" w:space="0" w:color="FFFFFF"/>
            </w:tcBorders>
            <w:shd w:val="clear" w:color="000000" w:fill="4F81BD"/>
            <w:vAlign w:val="center"/>
          </w:tcPr>
          <w:p w14:paraId="18D206C5"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 </w:t>
            </w:r>
          </w:p>
        </w:tc>
      </w:tr>
      <w:tr w:rsidR="002E3616" w:rsidRPr="00AD552B" w14:paraId="7A452B22" w14:textId="77777777" w:rsidTr="009F2E05">
        <w:trPr>
          <w:trHeight w:val="495"/>
        </w:trPr>
        <w:tc>
          <w:tcPr>
            <w:tcW w:w="1282" w:type="dxa"/>
            <w:vMerge/>
            <w:tcBorders>
              <w:top w:val="single" w:sz="8" w:space="0" w:color="FFFFFF"/>
              <w:left w:val="single" w:sz="8" w:space="0" w:color="FFFFFF"/>
              <w:bottom w:val="nil"/>
              <w:right w:val="single" w:sz="8" w:space="0" w:color="FFFFFF"/>
            </w:tcBorders>
            <w:vAlign w:val="center"/>
          </w:tcPr>
          <w:p w14:paraId="46911BBE" w14:textId="77777777" w:rsidR="002E3616" w:rsidRPr="00AD552B" w:rsidRDefault="002E3616" w:rsidP="009F2E05">
            <w:pPr>
              <w:rPr>
                <w:rFonts w:asciiTheme="majorHAnsi" w:hAnsiTheme="majorHAnsi"/>
                <w:b/>
                <w:bCs/>
                <w:color w:val="FFFFFF"/>
                <w:szCs w:val="22"/>
              </w:rPr>
            </w:pPr>
          </w:p>
        </w:tc>
        <w:tc>
          <w:tcPr>
            <w:tcW w:w="1501" w:type="dxa"/>
            <w:tcBorders>
              <w:top w:val="nil"/>
              <w:left w:val="nil"/>
              <w:bottom w:val="nil"/>
              <w:right w:val="single" w:sz="8" w:space="0" w:color="FFFFFF"/>
            </w:tcBorders>
            <w:shd w:val="clear" w:color="000000" w:fill="4F81BD"/>
            <w:vAlign w:val="center"/>
          </w:tcPr>
          <w:p w14:paraId="47E2149A"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(A)</w:t>
            </w:r>
          </w:p>
        </w:tc>
        <w:tc>
          <w:tcPr>
            <w:tcW w:w="864" w:type="dxa"/>
            <w:vMerge/>
            <w:tcBorders>
              <w:top w:val="single" w:sz="8" w:space="0" w:color="FFFFFF"/>
              <w:left w:val="single" w:sz="8" w:space="0" w:color="FFFFFF"/>
              <w:bottom w:val="nil"/>
              <w:right w:val="single" w:sz="8" w:space="0" w:color="FFFFFF"/>
            </w:tcBorders>
            <w:vAlign w:val="center"/>
          </w:tcPr>
          <w:p w14:paraId="473D23D9" w14:textId="77777777" w:rsidR="002E3616" w:rsidRPr="00AD552B" w:rsidRDefault="002E3616" w:rsidP="009F2E05">
            <w:pPr>
              <w:rPr>
                <w:rFonts w:asciiTheme="majorHAnsi" w:hAnsiTheme="majorHAnsi"/>
                <w:b/>
                <w:bCs/>
                <w:color w:val="FFFFFF"/>
                <w:szCs w:val="22"/>
              </w:rPr>
            </w:pPr>
          </w:p>
        </w:tc>
        <w:tc>
          <w:tcPr>
            <w:tcW w:w="1463" w:type="dxa"/>
            <w:tcBorders>
              <w:top w:val="nil"/>
              <w:left w:val="nil"/>
              <w:bottom w:val="nil"/>
              <w:right w:val="single" w:sz="8" w:space="0" w:color="FFFFFF"/>
            </w:tcBorders>
            <w:shd w:val="clear" w:color="000000" w:fill="A7BFDE"/>
            <w:vAlign w:val="center"/>
          </w:tcPr>
          <w:p w14:paraId="0F9515C0"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Commitment</w:t>
            </w:r>
          </w:p>
        </w:tc>
        <w:tc>
          <w:tcPr>
            <w:tcW w:w="1501" w:type="dxa"/>
            <w:tcBorders>
              <w:top w:val="nil"/>
              <w:left w:val="nil"/>
              <w:bottom w:val="nil"/>
              <w:right w:val="single" w:sz="8" w:space="0" w:color="FFFFFF"/>
            </w:tcBorders>
            <w:shd w:val="clear" w:color="000000" w:fill="A7BFDE"/>
            <w:vAlign w:val="center"/>
          </w:tcPr>
          <w:p w14:paraId="65701906"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-Expenses + full asset cost</w:t>
            </w:r>
          </w:p>
        </w:tc>
        <w:tc>
          <w:tcPr>
            <w:tcW w:w="1463" w:type="dxa"/>
            <w:tcBorders>
              <w:top w:val="nil"/>
              <w:left w:val="nil"/>
              <w:bottom w:val="nil"/>
              <w:right w:val="single" w:sz="8" w:space="0" w:color="FFFFFF"/>
            </w:tcBorders>
            <w:shd w:val="clear" w:color="000000" w:fill="A7BFDE"/>
            <w:vAlign w:val="center"/>
          </w:tcPr>
          <w:p w14:paraId="187CF6D0"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Commitment</w:t>
            </w:r>
          </w:p>
        </w:tc>
        <w:tc>
          <w:tcPr>
            <w:tcW w:w="1318" w:type="dxa"/>
            <w:tcBorders>
              <w:top w:val="nil"/>
              <w:left w:val="nil"/>
              <w:bottom w:val="nil"/>
              <w:right w:val="single" w:sz="8" w:space="0" w:color="FFFFFF"/>
            </w:tcBorders>
            <w:shd w:val="clear" w:color="000000" w:fill="A7BFDE"/>
            <w:vAlign w:val="center"/>
          </w:tcPr>
          <w:p w14:paraId="0D15582A"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xml:space="preserve"> Expenses + full asset cost</w:t>
            </w:r>
          </w:p>
        </w:tc>
        <w:tc>
          <w:tcPr>
            <w:tcW w:w="1488" w:type="dxa"/>
            <w:tcBorders>
              <w:top w:val="nil"/>
              <w:left w:val="nil"/>
              <w:bottom w:val="nil"/>
              <w:right w:val="single" w:sz="8" w:space="0" w:color="FFFFFF"/>
            </w:tcBorders>
            <w:shd w:val="clear" w:color="000000" w:fill="4F81BD"/>
          </w:tcPr>
          <w:p w14:paraId="06E40B7E"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1561" w:type="dxa"/>
            <w:tcBorders>
              <w:top w:val="nil"/>
              <w:left w:val="nil"/>
              <w:bottom w:val="nil"/>
              <w:right w:val="single" w:sz="8" w:space="0" w:color="FFFFFF"/>
            </w:tcBorders>
            <w:shd w:val="clear" w:color="000000" w:fill="4F81BD"/>
            <w:vAlign w:val="center"/>
          </w:tcPr>
          <w:p w14:paraId="75999824" w14:textId="77777777" w:rsidR="002E3616" w:rsidRPr="00AD552B" w:rsidRDefault="002E3616" w:rsidP="009F2E05">
            <w:pPr>
              <w:rPr>
                <w:rFonts w:asciiTheme="majorHAnsi" w:hAnsiTheme="majorHAnsi"/>
                <w:color w:val="FFFFFF"/>
                <w:szCs w:val="22"/>
              </w:rPr>
            </w:pPr>
            <w:r w:rsidRPr="00AD552B">
              <w:rPr>
                <w:rFonts w:asciiTheme="majorHAnsi" w:hAnsiTheme="majorHAnsi"/>
                <w:color w:val="FFFFFF"/>
                <w:szCs w:val="22"/>
              </w:rPr>
              <w:t> </w:t>
            </w:r>
          </w:p>
        </w:tc>
        <w:tc>
          <w:tcPr>
            <w:tcW w:w="1635" w:type="dxa"/>
            <w:tcBorders>
              <w:top w:val="nil"/>
              <w:left w:val="nil"/>
              <w:bottom w:val="nil"/>
              <w:right w:val="single" w:sz="8" w:space="0" w:color="FFFFFF"/>
            </w:tcBorders>
            <w:shd w:val="clear" w:color="000000" w:fill="4F81BD"/>
            <w:vAlign w:val="center"/>
          </w:tcPr>
          <w:p w14:paraId="206EA633"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(H=A-G)</w:t>
            </w:r>
          </w:p>
        </w:tc>
        <w:tc>
          <w:tcPr>
            <w:tcW w:w="1314" w:type="dxa"/>
            <w:tcBorders>
              <w:top w:val="nil"/>
              <w:left w:val="nil"/>
              <w:bottom w:val="nil"/>
              <w:right w:val="single" w:sz="8" w:space="0" w:color="FFFFFF"/>
            </w:tcBorders>
            <w:shd w:val="clear" w:color="000000" w:fill="4F81BD"/>
            <w:vAlign w:val="center"/>
          </w:tcPr>
          <w:p w14:paraId="4FEAB596"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 I =G/A)</w:t>
            </w:r>
          </w:p>
        </w:tc>
      </w:tr>
      <w:tr w:rsidR="002E3616" w:rsidRPr="00AD552B" w14:paraId="56C8DC5E" w14:textId="77777777" w:rsidTr="009F2E05">
        <w:trPr>
          <w:trHeight w:val="300"/>
        </w:trPr>
        <w:tc>
          <w:tcPr>
            <w:tcW w:w="1282" w:type="dxa"/>
            <w:vMerge/>
            <w:tcBorders>
              <w:top w:val="single" w:sz="8" w:space="0" w:color="FFFFFF"/>
              <w:left w:val="single" w:sz="8" w:space="0" w:color="FFFFFF"/>
              <w:bottom w:val="nil"/>
              <w:right w:val="single" w:sz="8" w:space="0" w:color="FFFFFF"/>
            </w:tcBorders>
            <w:vAlign w:val="center"/>
          </w:tcPr>
          <w:p w14:paraId="4A94A9EB" w14:textId="77777777" w:rsidR="002E3616" w:rsidRPr="00AD552B" w:rsidRDefault="002E3616" w:rsidP="009F2E05">
            <w:pPr>
              <w:rPr>
                <w:rFonts w:asciiTheme="majorHAnsi" w:hAnsiTheme="majorHAnsi"/>
                <w:b/>
                <w:bCs/>
                <w:color w:val="FFFFFF"/>
                <w:szCs w:val="22"/>
              </w:rPr>
            </w:pPr>
          </w:p>
        </w:tc>
        <w:tc>
          <w:tcPr>
            <w:tcW w:w="1501" w:type="dxa"/>
            <w:tcBorders>
              <w:top w:val="nil"/>
              <w:left w:val="nil"/>
              <w:bottom w:val="nil"/>
              <w:right w:val="single" w:sz="8" w:space="0" w:color="FFFFFF"/>
            </w:tcBorders>
            <w:shd w:val="clear" w:color="000000" w:fill="4F81BD"/>
          </w:tcPr>
          <w:p w14:paraId="44476BDF"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864" w:type="dxa"/>
            <w:vMerge/>
            <w:tcBorders>
              <w:top w:val="single" w:sz="8" w:space="0" w:color="FFFFFF"/>
              <w:left w:val="single" w:sz="8" w:space="0" w:color="FFFFFF"/>
              <w:bottom w:val="nil"/>
              <w:right w:val="single" w:sz="8" w:space="0" w:color="FFFFFF"/>
            </w:tcBorders>
            <w:vAlign w:val="center"/>
          </w:tcPr>
          <w:p w14:paraId="03021924" w14:textId="77777777" w:rsidR="002E3616" w:rsidRPr="00AD552B" w:rsidRDefault="002E3616" w:rsidP="009F2E05">
            <w:pPr>
              <w:rPr>
                <w:rFonts w:asciiTheme="majorHAnsi" w:hAnsiTheme="majorHAnsi"/>
                <w:b/>
                <w:bCs/>
                <w:color w:val="FFFFFF"/>
                <w:szCs w:val="22"/>
              </w:rPr>
            </w:pPr>
          </w:p>
        </w:tc>
        <w:tc>
          <w:tcPr>
            <w:tcW w:w="1463" w:type="dxa"/>
            <w:tcBorders>
              <w:top w:val="nil"/>
              <w:left w:val="nil"/>
              <w:bottom w:val="nil"/>
              <w:right w:val="single" w:sz="8" w:space="0" w:color="FFFFFF"/>
            </w:tcBorders>
            <w:shd w:val="clear" w:color="000000" w:fill="A7BFDE"/>
            <w:vAlign w:val="center"/>
          </w:tcPr>
          <w:p w14:paraId="028B265D"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1501" w:type="dxa"/>
            <w:tcBorders>
              <w:top w:val="nil"/>
              <w:left w:val="nil"/>
              <w:bottom w:val="nil"/>
              <w:right w:val="single" w:sz="8" w:space="0" w:color="FFFFFF"/>
            </w:tcBorders>
            <w:shd w:val="clear" w:color="000000" w:fill="A7BFDE"/>
            <w:vAlign w:val="center"/>
          </w:tcPr>
          <w:p w14:paraId="2F4B7EAD"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(C)</w:t>
            </w:r>
          </w:p>
        </w:tc>
        <w:tc>
          <w:tcPr>
            <w:tcW w:w="1463" w:type="dxa"/>
            <w:tcBorders>
              <w:top w:val="nil"/>
              <w:left w:val="nil"/>
              <w:bottom w:val="nil"/>
              <w:right w:val="single" w:sz="8" w:space="0" w:color="FFFFFF"/>
            </w:tcBorders>
            <w:shd w:val="clear" w:color="000000" w:fill="A7BFDE"/>
            <w:vAlign w:val="center"/>
          </w:tcPr>
          <w:p w14:paraId="7E4788DB"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1318" w:type="dxa"/>
            <w:tcBorders>
              <w:top w:val="nil"/>
              <w:left w:val="nil"/>
              <w:bottom w:val="nil"/>
              <w:right w:val="single" w:sz="8" w:space="0" w:color="FFFFFF"/>
            </w:tcBorders>
            <w:shd w:val="clear" w:color="000000" w:fill="A7BFDE"/>
            <w:vAlign w:val="center"/>
          </w:tcPr>
          <w:p w14:paraId="195A4634"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(E)</w:t>
            </w:r>
          </w:p>
        </w:tc>
        <w:tc>
          <w:tcPr>
            <w:tcW w:w="1488" w:type="dxa"/>
            <w:tcBorders>
              <w:top w:val="nil"/>
              <w:left w:val="nil"/>
              <w:bottom w:val="nil"/>
              <w:right w:val="single" w:sz="8" w:space="0" w:color="FFFFFF"/>
            </w:tcBorders>
            <w:shd w:val="clear" w:color="000000" w:fill="4F81BD"/>
          </w:tcPr>
          <w:p w14:paraId="3743EA1F"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1561" w:type="dxa"/>
            <w:tcBorders>
              <w:top w:val="nil"/>
              <w:left w:val="nil"/>
              <w:bottom w:val="nil"/>
              <w:right w:val="single" w:sz="8" w:space="0" w:color="FFFFFF"/>
            </w:tcBorders>
            <w:shd w:val="clear" w:color="000000" w:fill="4F81BD"/>
          </w:tcPr>
          <w:p w14:paraId="437967B3"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1635" w:type="dxa"/>
            <w:tcBorders>
              <w:top w:val="nil"/>
              <w:left w:val="nil"/>
              <w:bottom w:val="nil"/>
              <w:right w:val="single" w:sz="8" w:space="0" w:color="FFFFFF"/>
            </w:tcBorders>
            <w:shd w:val="clear" w:color="000000" w:fill="4F81BD"/>
          </w:tcPr>
          <w:p w14:paraId="238C1FF6"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1314" w:type="dxa"/>
            <w:tcBorders>
              <w:top w:val="nil"/>
              <w:left w:val="nil"/>
              <w:bottom w:val="nil"/>
              <w:right w:val="single" w:sz="8" w:space="0" w:color="FFFFFF"/>
            </w:tcBorders>
            <w:shd w:val="clear" w:color="000000" w:fill="4F81BD"/>
          </w:tcPr>
          <w:p w14:paraId="51B2E35A"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r>
      <w:tr w:rsidR="002E3616" w:rsidRPr="00AD552B" w14:paraId="5CB1A4C7" w14:textId="77777777" w:rsidTr="009F2E05">
        <w:trPr>
          <w:trHeight w:val="60"/>
        </w:trPr>
        <w:tc>
          <w:tcPr>
            <w:tcW w:w="1282" w:type="dxa"/>
            <w:vMerge/>
            <w:tcBorders>
              <w:top w:val="single" w:sz="8" w:space="0" w:color="FFFFFF"/>
              <w:left w:val="single" w:sz="8" w:space="0" w:color="FFFFFF"/>
              <w:right w:val="single" w:sz="8" w:space="0" w:color="FFFFFF"/>
            </w:tcBorders>
            <w:vAlign w:val="center"/>
          </w:tcPr>
          <w:p w14:paraId="72BAF8D5" w14:textId="77777777" w:rsidR="002E3616" w:rsidRPr="00AD552B" w:rsidRDefault="002E3616" w:rsidP="009F2E05">
            <w:pPr>
              <w:rPr>
                <w:rFonts w:asciiTheme="majorHAnsi" w:hAnsiTheme="majorHAnsi"/>
                <w:b/>
                <w:bCs/>
                <w:color w:val="FFFFFF"/>
                <w:szCs w:val="22"/>
              </w:rPr>
            </w:pPr>
          </w:p>
        </w:tc>
        <w:tc>
          <w:tcPr>
            <w:tcW w:w="1501" w:type="dxa"/>
            <w:tcBorders>
              <w:top w:val="nil"/>
              <w:left w:val="nil"/>
              <w:bottom w:val="single" w:sz="8" w:space="0" w:color="FFFFFF"/>
              <w:right w:val="single" w:sz="8" w:space="0" w:color="FFFFFF"/>
            </w:tcBorders>
            <w:shd w:val="clear" w:color="000000" w:fill="4F81BD"/>
          </w:tcPr>
          <w:p w14:paraId="09E8F8CC"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864" w:type="dxa"/>
            <w:vMerge/>
            <w:tcBorders>
              <w:top w:val="single" w:sz="8" w:space="0" w:color="FFFFFF"/>
              <w:left w:val="single" w:sz="8" w:space="0" w:color="FFFFFF"/>
              <w:bottom w:val="nil"/>
              <w:right w:val="single" w:sz="8" w:space="0" w:color="FFFFFF"/>
            </w:tcBorders>
            <w:vAlign w:val="center"/>
          </w:tcPr>
          <w:p w14:paraId="499D4F80" w14:textId="77777777" w:rsidR="002E3616" w:rsidRPr="00AD552B" w:rsidRDefault="002E3616" w:rsidP="009F2E05">
            <w:pPr>
              <w:rPr>
                <w:rFonts w:asciiTheme="majorHAnsi" w:hAnsiTheme="majorHAnsi"/>
                <w:b/>
                <w:bCs/>
                <w:color w:val="FFFFFF"/>
                <w:szCs w:val="22"/>
              </w:rPr>
            </w:pPr>
          </w:p>
        </w:tc>
        <w:tc>
          <w:tcPr>
            <w:tcW w:w="1463" w:type="dxa"/>
            <w:tcBorders>
              <w:top w:val="nil"/>
              <w:left w:val="nil"/>
              <w:bottom w:val="single" w:sz="8" w:space="0" w:color="FFFFFF"/>
              <w:right w:val="single" w:sz="8" w:space="0" w:color="FFFFFF"/>
            </w:tcBorders>
            <w:shd w:val="clear" w:color="000000" w:fill="A7BFDE"/>
            <w:vAlign w:val="center"/>
          </w:tcPr>
          <w:p w14:paraId="32FFAD7A"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(B)</w:t>
            </w:r>
          </w:p>
        </w:tc>
        <w:tc>
          <w:tcPr>
            <w:tcW w:w="1501" w:type="dxa"/>
            <w:tcBorders>
              <w:top w:val="nil"/>
              <w:left w:val="nil"/>
              <w:bottom w:val="single" w:sz="8" w:space="0" w:color="FFFFFF"/>
              <w:right w:val="single" w:sz="8" w:space="0" w:color="FFFFFF"/>
            </w:tcBorders>
            <w:shd w:val="clear" w:color="000000" w:fill="A7BFDE"/>
          </w:tcPr>
          <w:p w14:paraId="15AF0235"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1463" w:type="dxa"/>
            <w:tcBorders>
              <w:top w:val="nil"/>
              <w:left w:val="nil"/>
              <w:bottom w:val="single" w:sz="8" w:space="0" w:color="FFFFFF"/>
              <w:right w:val="single" w:sz="8" w:space="0" w:color="FFFFFF"/>
            </w:tcBorders>
            <w:shd w:val="clear" w:color="000000" w:fill="A7BFDE"/>
            <w:vAlign w:val="center"/>
          </w:tcPr>
          <w:p w14:paraId="75F45968"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(D)</w:t>
            </w:r>
          </w:p>
        </w:tc>
        <w:tc>
          <w:tcPr>
            <w:tcW w:w="1318" w:type="dxa"/>
            <w:tcBorders>
              <w:top w:val="nil"/>
              <w:left w:val="nil"/>
              <w:bottom w:val="single" w:sz="8" w:space="0" w:color="FFFFFF"/>
              <w:right w:val="single" w:sz="8" w:space="0" w:color="FFFFFF"/>
            </w:tcBorders>
            <w:shd w:val="clear" w:color="000000" w:fill="A7BFDE"/>
          </w:tcPr>
          <w:p w14:paraId="3A16E6CA"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1488" w:type="dxa"/>
            <w:tcBorders>
              <w:top w:val="nil"/>
              <w:left w:val="nil"/>
              <w:bottom w:val="single" w:sz="8" w:space="0" w:color="FFFFFF"/>
              <w:right w:val="single" w:sz="8" w:space="0" w:color="FFFFFF"/>
            </w:tcBorders>
            <w:shd w:val="clear" w:color="000000" w:fill="4F81BD"/>
          </w:tcPr>
          <w:p w14:paraId="1BA09E8A"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1561" w:type="dxa"/>
            <w:tcBorders>
              <w:top w:val="nil"/>
              <w:left w:val="nil"/>
              <w:bottom w:val="single" w:sz="8" w:space="0" w:color="FFFFFF"/>
              <w:right w:val="single" w:sz="8" w:space="0" w:color="FFFFFF"/>
            </w:tcBorders>
            <w:shd w:val="clear" w:color="000000" w:fill="4F81BD"/>
          </w:tcPr>
          <w:p w14:paraId="7BEECEB9"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1635" w:type="dxa"/>
            <w:tcBorders>
              <w:top w:val="nil"/>
              <w:left w:val="nil"/>
              <w:bottom w:val="single" w:sz="8" w:space="0" w:color="FFFFFF"/>
              <w:right w:val="single" w:sz="8" w:space="0" w:color="FFFFFF"/>
            </w:tcBorders>
            <w:shd w:val="clear" w:color="000000" w:fill="4F81BD"/>
          </w:tcPr>
          <w:p w14:paraId="137D9110"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c>
          <w:tcPr>
            <w:tcW w:w="1314" w:type="dxa"/>
            <w:tcBorders>
              <w:top w:val="nil"/>
              <w:left w:val="nil"/>
              <w:bottom w:val="single" w:sz="8" w:space="0" w:color="FFFFFF"/>
              <w:right w:val="single" w:sz="8" w:space="0" w:color="FFFFFF"/>
            </w:tcBorders>
            <w:shd w:val="clear" w:color="000000" w:fill="4F81BD"/>
          </w:tcPr>
          <w:p w14:paraId="5332BE0C" w14:textId="77777777" w:rsidR="002E3616" w:rsidRPr="00AD552B" w:rsidRDefault="002E3616" w:rsidP="009F2E05">
            <w:pPr>
              <w:rPr>
                <w:rFonts w:asciiTheme="majorHAnsi" w:hAnsiTheme="majorHAnsi"/>
                <w:color w:val="000000"/>
                <w:szCs w:val="22"/>
              </w:rPr>
            </w:pPr>
            <w:r w:rsidRPr="00AD552B">
              <w:rPr>
                <w:rFonts w:asciiTheme="majorHAnsi" w:hAnsiTheme="majorHAnsi"/>
                <w:color w:val="000000"/>
                <w:szCs w:val="22"/>
              </w:rPr>
              <w:t> </w:t>
            </w:r>
          </w:p>
        </w:tc>
      </w:tr>
      <w:tr w:rsidR="002E3616" w:rsidRPr="00AD552B" w14:paraId="391B1CB9" w14:textId="77777777" w:rsidTr="009F2E05">
        <w:trPr>
          <w:trHeight w:val="315"/>
        </w:trPr>
        <w:tc>
          <w:tcPr>
            <w:tcW w:w="1282" w:type="dxa"/>
            <w:tcBorders>
              <w:top w:val="nil"/>
              <w:left w:val="single" w:sz="8" w:space="0" w:color="FFFFFF"/>
              <w:bottom w:val="single" w:sz="8" w:space="0" w:color="FFFFFF"/>
              <w:right w:val="single" w:sz="12" w:space="0" w:color="FFFFFF"/>
            </w:tcBorders>
            <w:shd w:val="clear" w:color="000000" w:fill="4F81BD"/>
            <w:vAlign w:val="center"/>
          </w:tcPr>
          <w:p w14:paraId="260B5F01"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Output 1</w:t>
            </w:r>
          </w:p>
        </w:tc>
        <w:tc>
          <w:tcPr>
            <w:tcW w:w="1501" w:type="dxa"/>
            <w:tcBorders>
              <w:top w:val="nil"/>
              <w:left w:val="nil"/>
              <w:bottom w:val="single" w:sz="8" w:space="0" w:color="FFFFFF"/>
              <w:right w:val="single" w:sz="8" w:space="0" w:color="FFFFFF"/>
            </w:tcBorders>
            <w:shd w:val="clear" w:color="000000" w:fill="D3DFEE"/>
            <w:vAlign w:val="center"/>
          </w:tcPr>
          <w:p w14:paraId="1D4874BE"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7,979,659.68</w:t>
            </w:r>
          </w:p>
        </w:tc>
        <w:tc>
          <w:tcPr>
            <w:tcW w:w="864" w:type="dxa"/>
            <w:tcBorders>
              <w:top w:val="nil"/>
              <w:left w:val="nil"/>
              <w:bottom w:val="single" w:sz="8" w:space="0" w:color="FFFFFF"/>
              <w:right w:val="single" w:sz="8" w:space="0" w:color="FFFFFF"/>
            </w:tcBorders>
            <w:shd w:val="clear" w:color="000000" w:fill="D3DFEE"/>
            <w:vAlign w:val="center"/>
          </w:tcPr>
          <w:p w14:paraId="7FB36C85"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00135</w:t>
            </w:r>
          </w:p>
        </w:tc>
        <w:tc>
          <w:tcPr>
            <w:tcW w:w="1463" w:type="dxa"/>
            <w:tcBorders>
              <w:top w:val="nil"/>
              <w:left w:val="nil"/>
              <w:bottom w:val="single" w:sz="8" w:space="0" w:color="FFFFFF"/>
              <w:right w:val="single" w:sz="8" w:space="0" w:color="FFFFFF"/>
            </w:tcBorders>
            <w:shd w:val="clear" w:color="000000" w:fill="D3DFEE"/>
            <w:vAlign w:val="center"/>
          </w:tcPr>
          <w:p w14:paraId="21571FCE"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417,549.68</w:t>
            </w:r>
          </w:p>
        </w:tc>
        <w:tc>
          <w:tcPr>
            <w:tcW w:w="1501" w:type="dxa"/>
            <w:tcBorders>
              <w:top w:val="nil"/>
              <w:left w:val="nil"/>
              <w:bottom w:val="single" w:sz="8" w:space="0" w:color="FFFFFF"/>
              <w:right w:val="single" w:sz="8" w:space="0" w:color="FFFFFF"/>
            </w:tcBorders>
            <w:shd w:val="clear" w:color="000000" w:fill="D3DFEE"/>
            <w:vAlign w:val="center"/>
          </w:tcPr>
          <w:p w14:paraId="266BF47C"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5,376,613.79</w:t>
            </w:r>
          </w:p>
        </w:tc>
        <w:tc>
          <w:tcPr>
            <w:tcW w:w="1463" w:type="dxa"/>
            <w:tcBorders>
              <w:top w:val="nil"/>
              <w:left w:val="nil"/>
              <w:bottom w:val="single" w:sz="8" w:space="0" w:color="FFFFFF"/>
              <w:right w:val="single" w:sz="8" w:space="0" w:color="FFFFFF"/>
            </w:tcBorders>
            <w:shd w:val="clear" w:color="000000" w:fill="D3DFEE"/>
            <w:vAlign w:val="center"/>
          </w:tcPr>
          <w:p w14:paraId="168EF9F0"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398,006.92</w:t>
            </w:r>
          </w:p>
        </w:tc>
        <w:tc>
          <w:tcPr>
            <w:tcW w:w="1318" w:type="dxa"/>
            <w:tcBorders>
              <w:top w:val="nil"/>
              <w:left w:val="nil"/>
              <w:bottom w:val="single" w:sz="8" w:space="0" w:color="FFFFFF"/>
              <w:right w:val="single" w:sz="8" w:space="0" w:color="FFFFFF"/>
            </w:tcBorders>
            <w:shd w:val="clear" w:color="000000" w:fill="D3DFEE"/>
            <w:vAlign w:val="center"/>
          </w:tcPr>
          <w:p w14:paraId="06172B35"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382,864.07</w:t>
            </w:r>
          </w:p>
        </w:tc>
        <w:tc>
          <w:tcPr>
            <w:tcW w:w="1488" w:type="dxa"/>
            <w:tcBorders>
              <w:top w:val="nil"/>
              <w:left w:val="nil"/>
              <w:bottom w:val="single" w:sz="8" w:space="0" w:color="FFFFFF"/>
              <w:right w:val="single" w:sz="8" w:space="0" w:color="FFFFFF"/>
            </w:tcBorders>
            <w:shd w:val="clear" w:color="000000" w:fill="D3DFEE"/>
            <w:vAlign w:val="center"/>
          </w:tcPr>
          <w:p w14:paraId="41E13A84"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780,870.99</w:t>
            </w:r>
          </w:p>
        </w:tc>
        <w:tc>
          <w:tcPr>
            <w:tcW w:w="1561" w:type="dxa"/>
            <w:tcBorders>
              <w:top w:val="nil"/>
              <w:left w:val="nil"/>
              <w:bottom w:val="single" w:sz="8" w:space="0" w:color="FFFFFF"/>
              <w:right w:val="single" w:sz="8" w:space="0" w:color="FFFFFF"/>
            </w:tcBorders>
            <w:shd w:val="clear" w:color="000000" w:fill="D3DFEE"/>
            <w:vAlign w:val="center"/>
          </w:tcPr>
          <w:p w14:paraId="788E9E82"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6,575,034.46</w:t>
            </w:r>
          </w:p>
        </w:tc>
        <w:tc>
          <w:tcPr>
            <w:tcW w:w="1635" w:type="dxa"/>
            <w:tcBorders>
              <w:top w:val="nil"/>
              <w:left w:val="nil"/>
              <w:bottom w:val="single" w:sz="8" w:space="0" w:color="FFFFFF"/>
              <w:right w:val="single" w:sz="8" w:space="0" w:color="FFFFFF"/>
            </w:tcBorders>
            <w:shd w:val="clear" w:color="000000" w:fill="D3DFEE"/>
            <w:vAlign w:val="center"/>
          </w:tcPr>
          <w:p w14:paraId="1263E926"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1,404,625.22</w:t>
            </w:r>
          </w:p>
        </w:tc>
        <w:tc>
          <w:tcPr>
            <w:tcW w:w="1314" w:type="dxa"/>
            <w:tcBorders>
              <w:top w:val="nil"/>
              <w:left w:val="nil"/>
              <w:bottom w:val="single" w:sz="8" w:space="0" w:color="FFFFFF"/>
              <w:right w:val="single" w:sz="8" w:space="0" w:color="FFFFFF"/>
            </w:tcBorders>
            <w:shd w:val="clear" w:color="000000" w:fill="D3DFEE"/>
            <w:vAlign w:val="center"/>
          </w:tcPr>
          <w:p w14:paraId="1DF41D77"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82.40</w:t>
            </w:r>
          </w:p>
        </w:tc>
      </w:tr>
      <w:tr w:rsidR="002E3616" w:rsidRPr="00AD552B" w14:paraId="716A9B1D" w14:textId="77777777" w:rsidTr="009F2E05">
        <w:trPr>
          <w:trHeight w:val="315"/>
        </w:trPr>
        <w:tc>
          <w:tcPr>
            <w:tcW w:w="1282" w:type="dxa"/>
            <w:tcBorders>
              <w:top w:val="nil"/>
              <w:left w:val="single" w:sz="8" w:space="0" w:color="FFFFFF"/>
              <w:bottom w:val="single" w:sz="8" w:space="0" w:color="FFFFFF"/>
              <w:right w:val="single" w:sz="12" w:space="0" w:color="FFFFFF"/>
            </w:tcBorders>
            <w:shd w:val="clear" w:color="000000" w:fill="4F81BD"/>
            <w:vAlign w:val="center"/>
          </w:tcPr>
          <w:p w14:paraId="6029AB6A"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 xml:space="preserve">GMS </w:t>
            </w:r>
          </w:p>
        </w:tc>
        <w:tc>
          <w:tcPr>
            <w:tcW w:w="1501" w:type="dxa"/>
            <w:tcBorders>
              <w:top w:val="nil"/>
              <w:left w:val="nil"/>
              <w:bottom w:val="single" w:sz="8" w:space="0" w:color="FFFFFF"/>
              <w:right w:val="single" w:sz="8" w:space="0" w:color="FFFFFF"/>
            </w:tcBorders>
            <w:shd w:val="clear" w:color="000000" w:fill="A7BFDE"/>
            <w:vAlign w:val="center"/>
          </w:tcPr>
          <w:p w14:paraId="39A1E2EA" w14:textId="77777777" w:rsidR="002E3616" w:rsidRPr="00AD552B" w:rsidRDefault="002E3616" w:rsidP="009F2E05">
            <w:pPr>
              <w:jc w:val="center"/>
              <w:rPr>
                <w:rFonts w:asciiTheme="majorHAnsi" w:hAnsiTheme="majorHAnsi"/>
                <w:color w:val="000000"/>
                <w:szCs w:val="22"/>
              </w:rPr>
            </w:pPr>
          </w:p>
        </w:tc>
        <w:tc>
          <w:tcPr>
            <w:tcW w:w="864" w:type="dxa"/>
            <w:tcBorders>
              <w:top w:val="nil"/>
              <w:left w:val="nil"/>
              <w:bottom w:val="single" w:sz="8" w:space="0" w:color="FFFFFF"/>
              <w:right w:val="single" w:sz="8" w:space="0" w:color="FFFFFF"/>
            </w:tcBorders>
            <w:shd w:val="clear" w:color="000000" w:fill="A7BFDE"/>
            <w:vAlign w:val="center"/>
          </w:tcPr>
          <w:p w14:paraId="128B09F2" w14:textId="77777777" w:rsidR="002E3616" w:rsidRPr="00AD552B" w:rsidRDefault="002E3616" w:rsidP="009F2E05">
            <w:pPr>
              <w:jc w:val="center"/>
              <w:rPr>
                <w:rFonts w:asciiTheme="majorHAnsi" w:hAnsiTheme="majorHAnsi"/>
                <w:color w:val="000000"/>
                <w:szCs w:val="22"/>
              </w:rPr>
            </w:pPr>
          </w:p>
        </w:tc>
        <w:tc>
          <w:tcPr>
            <w:tcW w:w="1463" w:type="dxa"/>
            <w:tcBorders>
              <w:top w:val="nil"/>
              <w:left w:val="nil"/>
              <w:bottom w:val="single" w:sz="8" w:space="0" w:color="FFFFFF"/>
              <w:right w:val="single" w:sz="8" w:space="0" w:color="FFFFFF"/>
            </w:tcBorders>
            <w:shd w:val="clear" w:color="000000" w:fill="A7BFDE"/>
            <w:vAlign w:val="center"/>
          </w:tcPr>
          <w:p w14:paraId="7B0941B5" w14:textId="77777777" w:rsidR="002E3616" w:rsidRPr="00AD552B" w:rsidRDefault="002E3616" w:rsidP="009F2E05">
            <w:pPr>
              <w:jc w:val="center"/>
              <w:rPr>
                <w:rFonts w:asciiTheme="majorHAnsi" w:hAnsiTheme="majorHAnsi"/>
                <w:color w:val="000000"/>
                <w:szCs w:val="22"/>
              </w:rPr>
            </w:pPr>
          </w:p>
        </w:tc>
        <w:tc>
          <w:tcPr>
            <w:tcW w:w="1501" w:type="dxa"/>
            <w:tcBorders>
              <w:top w:val="nil"/>
              <w:left w:val="nil"/>
              <w:bottom w:val="nil"/>
              <w:right w:val="nil"/>
            </w:tcBorders>
            <w:noWrap/>
            <w:vAlign w:val="center"/>
          </w:tcPr>
          <w:p w14:paraId="2D2AB0D2"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67736.3</w:t>
            </w:r>
          </w:p>
        </w:tc>
        <w:tc>
          <w:tcPr>
            <w:tcW w:w="1463" w:type="dxa"/>
            <w:tcBorders>
              <w:top w:val="nil"/>
              <w:left w:val="nil"/>
              <w:bottom w:val="single" w:sz="8" w:space="0" w:color="FFFFFF"/>
              <w:right w:val="single" w:sz="8" w:space="0" w:color="FFFFFF"/>
            </w:tcBorders>
            <w:shd w:val="clear" w:color="000000" w:fill="A7BFDE"/>
            <w:vAlign w:val="center"/>
          </w:tcPr>
          <w:p w14:paraId="59CE29B3" w14:textId="77777777" w:rsidR="002E3616" w:rsidRPr="00AD552B" w:rsidRDefault="002E3616" w:rsidP="009F2E05">
            <w:pPr>
              <w:jc w:val="center"/>
              <w:rPr>
                <w:rFonts w:asciiTheme="majorHAnsi" w:hAnsiTheme="majorHAnsi"/>
                <w:color w:val="000000"/>
                <w:szCs w:val="22"/>
              </w:rPr>
            </w:pPr>
          </w:p>
        </w:tc>
        <w:tc>
          <w:tcPr>
            <w:tcW w:w="1318" w:type="dxa"/>
            <w:tcBorders>
              <w:top w:val="nil"/>
              <w:left w:val="nil"/>
              <w:bottom w:val="single" w:sz="8" w:space="0" w:color="FFFFFF"/>
              <w:right w:val="single" w:sz="8" w:space="0" w:color="FFFFFF"/>
            </w:tcBorders>
            <w:shd w:val="clear" w:color="000000" w:fill="A7BFDE"/>
            <w:vAlign w:val="center"/>
          </w:tcPr>
          <w:p w14:paraId="5522A7D2"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Not appearing</w:t>
            </w:r>
          </w:p>
        </w:tc>
        <w:tc>
          <w:tcPr>
            <w:tcW w:w="1488" w:type="dxa"/>
            <w:tcBorders>
              <w:top w:val="nil"/>
              <w:left w:val="nil"/>
              <w:bottom w:val="single" w:sz="8" w:space="0" w:color="FFFFFF"/>
              <w:right w:val="single" w:sz="8" w:space="0" w:color="FFFFFF"/>
            </w:tcBorders>
            <w:shd w:val="clear" w:color="000000" w:fill="A7BFDE"/>
            <w:vAlign w:val="center"/>
          </w:tcPr>
          <w:p w14:paraId="2D8CFD6E" w14:textId="77777777" w:rsidR="002E3616" w:rsidRPr="00AD552B" w:rsidRDefault="002E3616" w:rsidP="009F2E05">
            <w:pPr>
              <w:jc w:val="center"/>
              <w:rPr>
                <w:rFonts w:asciiTheme="majorHAnsi" w:hAnsiTheme="majorHAnsi"/>
                <w:color w:val="000000"/>
                <w:szCs w:val="22"/>
              </w:rPr>
            </w:pPr>
          </w:p>
        </w:tc>
        <w:tc>
          <w:tcPr>
            <w:tcW w:w="1561" w:type="dxa"/>
            <w:tcBorders>
              <w:top w:val="nil"/>
              <w:left w:val="nil"/>
              <w:bottom w:val="single" w:sz="8" w:space="0" w:color="FFFFFF"/>
              <w:right w:val="single" w:sz="8" w:space="0" w:color="FFFFFF"/>
            </w:tcBorders>
            <w:shd w:val="clear" w:color="000000" w:fill="A7BFDE"/>
            <w:vAlign w:val="center"/>
          </w:tcPr>
          <w:p w14:paraId="14E32C25" w14:textId="77777777" w:rsidR="002E3616" w:rsidRPr="00AD552B" w:rsidRDefault="002E3616" w:rsidP="009F2E05">
            <w:pPr>
              <w:jc w:val="center"/>
              <w:rPr>
                <w:rFonts w:asciiTheme="majorHAnsi" w:hAnsiTheme="majorHAnsi"/>
                <w:color w:val="000000"/>
                <w:szCs w:val="22"/>
              </w:rPr>
            </w:pPr>
          </w:p>
        </w:tc>
        <w:tc>
          <w:tcPr>
            <w:tcW w:w="1635" w:type="dxa"/>
            <w:tcBorders>
              <w:top w:val="nil"/>
              <w:left w:val="nil"/>
              <w:bottom w:val="single" w:sz="8" w:space="0" w:color="FFFFFF"/>
              <w:right w:val="single" w:sz="8" w:space="0" w:color="FFFFFF"/>
            </w:tcBorders>
            <w:shd w:val="clear" w:color="000000" w:fill="A7BFDE"/>
            <w:vAlign w:val="center"/>
          </w:tcPr>
          <w:p w14:paraId="6A215058" w14:textId="77777777" w:rsidR="002E3616" w:rsidRPr="00AD552B" w:rsidRDefault="002E3616" w:rsidP="009F2E05">
            <w:pPr>
              <w:jc w:val="center"/>
              <w:rPr>
                <w:rFonts w:asciiTheme="majorHAnsi" w:hAnsiTheme="majorHAnsi"/>
                <w:color w:val="000000"/>
                <w:szCs w:val="22"/>
              </w:rPr>
            </w:pPr>
          </w:p>
        </w:tc>
        <w:tc>
          <w:tcPr>
            <w:tcW w:w="1314" w:type="dxa"/>
            <w:tcBorders>
              <w:top w:val="nil"/>
              <w:left w:val="nil"/>
              <w:bottom w:val="single" w:sz="8" w:space="0" w:color="FFFFFF"/>
              <w:right w:val="single" w:sz="8" w:space="0" w:color="FFFFFF"/>
            </w:tcBorders>
            <w:shd w:val="clear" w:color="000000" w:fill="A7BFDE"/>
            <w:vAlign w:val="center"/>
          </w:tcPr>
          <w:p w14:paraId="1B14360F" w14:textId="77777777" w:rsidR="002E3616" w:rsidRPr="00AD552B" w:rsidRDefault="002E3616" w:rsidP="009F2E05">
            <w:pPr>
              <w:jc w:val="center"/>
              <w:rPr>
                <w:rFonts w:asciiTheme="majorHAnsi" w:hAnsiTheme="majorHAnsi"/>
                <w:color w:val="000000"/>
                <w:szCs w:val="22"/>
              </w:rPr>
            </w:pPr>
          </w:p>
        </w:tc>
      </w:tr>
      <w:tr w:rsidR="002E3616" w:rsidRPr="00AD552B" w14:paraId="6858819C" w14:textId="77777777" w:rsidTr="009F2E05">
        <w:trPr>
          <w:trHeight w:val="315"/>
        </w:trPr>
        <w:tc>
          <w:tcPr>
            <w:tcW w:w="1282" w:type="dxa"/>
            <w:tcBorders>
              <w:top w:val="nil"/>
              <w:left w:val="single" w:sz="8" w:space="0" w:color="FFFFFF"/>
              <w:bottom w:val="single" w:sz="8" w:space="0" w:color="FFFFFF"/>
              <w:right w:val="single" w:sz="12" w:space="0" w:color="FFFFFF"/>
            </w:tcBorders>
            <w:shd w:val="clear" w:color="000000" w:fill="4F81BD"/>
            <w:vAlign w:val="center"/>
          </w:tcPr>
          <w:p w14:paraId="21CD942F" w14:textId="77777777" w:rsidR="002E3616" w:rsidRPr="00AD552B" w:rsidRDefault="002E3616" w:rsidP="009F2E05">
            <w:pPr>
              <w:rPr>
                <w:rFonts w:asciiTheme="majorHAnsi" w:hAnsiTheme="majorHAnsi"/>
                <w:b/>
                <w:bCs/>
                <w:color w:val="FFFFFF"/>
                <w:szCs w:val="22"/>
              </w:rPr>
            </w:pPr>
            <w:r w:rsidRPr="00AD552B">
              <w:rPr>
                <w:rFonts w:asciiTheme="majorHAnsi" w:hAnsiTheme="majorHAnsi"/>
                <w:b/>
                <w:bCs/>
                <w:color w:val="FFFFFF"/>
                <w:szCs w:val="22"/>
              </w:rPr>
              <w:t xml:space="preserve"> Total </w:t>
            </w:r>
          </w:p>
        </w:tc>
        <w:tc>
          <w:tcPr>
            <w:tcW w:w="1501" w:type="dxa"/>
            <w:tcBorders>
              <w:top w:val="nil"/>
              <w:left w:val="nil"/>
              <w:bottom w:val="single" w:sz="8" w:space="0" w:color="FFFFFF"/>
              <w:right w:val="single" w:sz="8" w:space="0" w:color="FFFFFF"/>
            </w:tcBorders>
            <w:shd w:val="clear" w:color="000000" w:fill="D3DFEE"/>
            <w:vAlign w:val="center"/>
          </w:tcPr>
          <w:p w14:paraId="66BA913C"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7,979,659.68</w:t>
            </w:r>
          </w:p>
        </w:tc>
        <w:tc>
          <w:tcPr>
            <w:tcW w:w="864" w:type="dxa"/>
            <w:tcBorders>
              <w:top w:val="nil"/>
              <w:left w:val="nil"/>
              <w:bottom w:val="single" w:sz="8" w:space="0" w:color="FFFFFF"/>
              <w:right w:val="single" w:sz="8" w:space="0" w:color="FFFFFF"/>
            </w:tcBorders>
            <w:shd w:val="clear" w:color="000000" w:fill="D3DFEE"/>
            <w:vAlign w:val="center"/>
          </w:tcPr>
          <w:p w14:paraId="1E62938D"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135</w:t>
            </w:r>
          </w:p>
        </w:tc>
        <w:tc>
          <w:tcPr>
            <w:tcW w:w="1463" w:type="dxa"/>
            <w:tcBorders>
              <w:top w:val="nil"/>
              <w:left w:val="nil"/>
              <w:bottom w:val="single" w:sz="8" w:space="0" w:color="FFFFFF"/>
              <w:right w:val="single" w:sz="8" w:space="0" w:color="FFFFFF"/>
            </w:tcBorders>
            <w:shd w:val="clear" w:color="000000" w:fill="D3DFEE"/>
            <w:vAlign w:val="center"/>
          </w:tcPr>
          <w:p w14:paraId="46C33927"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417,549.68</w:t>
            </w:r>
          </w:p>
        </w:tc>
        <w:tc>
          <w:tcPr>
            <w:tcW w:w="1501" w:type="dxa"/>
            <w:tcBorders>
              <w:top w:val="nil"/>
              <w:left w:val="nil"/>
              <w:bottom w:val="single" w:sz="8" w:space="0" w:color="FFFFFF"/>
              <w:right w:val="single" w:sz="8" w:space="0" w:color="FFFFFF"/>
            </w:tcBorders>
            <w:shd w:val="clear" w:color="000000" w:fill="D3DFEE"/>
            <w:vAlign w:val="center"/>
          </w:tcPr>
          <w:p w14:paraId="4A745819"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5,444,350.09</w:t>
            </w:r>
          </w:p>
        </w:tc>
        <w:tc>
          <w:tcPr>
            <w:tcW w:w="1463" w:type="dxa"/>
            <w:tcBorders>
              <w:top w:val="nil"/>
              <w:left w:val="nil"/>
              <w:bottom w:val="single" w:sz="8" w:space="0" w:color="FFFFFF"/>
              <w:right w:val="single" w:sz="8" w:space="0" w:color="FFFFFF"/>
            </w:tcBorders>
            <w:shd w:val="clear" w:color="000000" w:fill="D3DFEE"/>
            <w:vAlign w:val="center"/>
          </w:tcPr>
          <w:p w14:paraId="6C648322"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398,006.92</w:t>
            </w:r>
          </w:p>
        </w:tc>
        <w:tc>
          <w:tcPr>
            <w:tcW w:w="1318" w:type="dxa"/>
            <w:tcBorders>
              <w:top w:val="nil"/>
              <w:left w:val="nil"/>
              <w:bottom w:val="single" w:sz="8" w:space="0" w:color="FFFFFF"/>
              <w:right w:val="single" w:sz="8" w:space="0" w:color="FFFFFF"/>
            </w:tcBorders>
            <w:shd w:val="clear" w:color="000000" w:fill="D3DFEE"/>
            <w:vAlign w:val="center"/>
          </w:tcPr>
          <w:p w14:paraId="67079733"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382,864.07</w:t>
            </w:r>
          </w:p>
        </w:tc>
        <w:tc>
          <w:tcPr>
            <w:tcW w:w="1488" w:type="dxa"/>
            <w:tcBorders>
              <w:top w:val="nil"/>
              <w:left w:val="nil"/>
              <w:bottom w:val="single" w:sz="8" w:space="0" w:color="FFFFFF"/>
              <w:right w:val="single" w:sz="8" w:space="0" w:color="FFFFFF"/>
            </w:tcBorders>
            <w:shd w:val="clear" w:color="000000" w:fill="D3DFEE"/>
            <w:vAlign w:val="center"/>
          </w:tcPr>
          <w:p w14:paraId="29407671"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780,870.99</w:t>
            </w:r>
          </w:p>
        </w:tc>
        <w:tc>
          <w:tcPr>
            <w:tcW w:w="1561" w:type="dxa"/>
            <w:tcBorders>
              <w:top w:val="nil"/>
              <w:left w:val="nil"/>
              <w:bottom w:val="single" w:sz="8" w:space="0" w:color="FFFFFF"/>
              <w:right w:val="single" w:sz="8" w:space="0" w:color="FFFFFF"/>
            </w:tcBorders>
            <w:shd w:val="clear" w:color="000000" w:fill="D3DFEE"/>
            <w:vAlign w:val="center"/>
          </w:tcPr>
          <w:p w14:paraId="290C8AA5"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6,642,770.76</w:t>
            </w:r>
          </w:p>
        </w:tc>
        <w:tc>
          <w:tcPr>
            <w:tcW w:w="1635" w:type="dxa"/>
            <w:tcBorders>
              <w:top w:val="nil"/>
              <w:left w:val="nil"/>
              <w:bottom w:val="single" w:sz="8" w:space="0" w:color="FFFFFF"/>
              <w:right w:val="single" w:sz="8" w:space="0" w:color="FFFFFF"/>
            </w:tcBorders>
            <w:shd w:val="clear" w:color="000000" w:fill="D3DFEE"/>
            <w:vAlign w:val="center"/>
          </w:tcPr>
          <w:p w14:paraId="612F9B41"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1,336,888.92</w:t>
            </w:r>
          </w:p>
        </w:tc>
        <w:tc>
          <w:tcPr>
            <w:tcW w:w="1314" w:type="dxa"/>
            <w:tcBorders>
              <w:top w:val="nil"/>
              <w:left w:val="nil"/>
              <w:bottom w:val="single" w:sz="8" w:space="0" w:color="FFFFFF"/>
              <w:right w:val="single" w:sz="8" w:space="0" w:color="FFFFFF"/>
            </w:tcBorders>
            <w:shd w:val="clear" w:color="000000" w:fill="D3DFEE"/>
            <w:vAlign w:val="center"/>
          </w:tcPr>
          <w:p w14:paraId="7A63F91B" w14:textId="77777777" w:rsidR="002E3616" w:rsidRPr="00AD552B" w:rsidRDefault="002E3616" w:rsidP="009F2E05">
            <w:pPr>
              <w:jc w:val="center"/>
              <w:rPr>
                <w:rFonts w:asciiTheme="majorHAnsi" w:hAnsiTheme="majorHAnsi"/>
                <w:color w:val="000000"/>
                <w:szCs w:val="22"/>
              </w:rPr>
            </w:pPr>
            <w:r w:rsidRPr="00AD552B">
              <w:rPr>
                <w:rFonts w:asciiTheme="majorHAnsi" w:hAnsiTheme="majorHAnsi"/>
                <w:color w:val="000000"/>
                <w:szCs w:val="22"/>
              </w:rPr>
              <w:t>83.25</w:t>
            </w:r>
          </w:p>
        </w:tc>
      </w:tr>
    </w:tbl>
    <w:p w14:paraId="0A6A3FEB" w14:textId="1193C062" w:rsidR="002E3616" w:rsidRDefault="002E3616" w:rsidP="002E3616"/>
    <w:p w14:paraId="6551FCAA" w14:textId="6C481FB4" w:rsidR="00603FF1" w:rsidRDefault="00603FF1">
      <w:pPr>
        <w:spacing w:after="200" w:line="276" w:lineRule="auto"/>
        <w:jc w:val="left"/>
        <w:rPr>
          <w:rFonts w:eastAsiaTheme="majorEastAsia" w:cstheme="majorBidi"/>
          <w:b/>
          <w:bCs/>
          <w:color w:val="4F81BD" w:themeColor="accent1"/>
          <w:sz w:val="26"/>
          <w:szCs w:val="26"/>
        </w:rPr>
      </w:pPr>
      <w:bookmarkStart w:id="138" w:name="_Toc234729425"/>
      <w:r>
        <w:br w:type="page"/>
      </w:r>
    </w:p>
    <w:p w14:paraId="1556F567" w14:textId="268776D5" w:rsidR="00603FF1" w:rsidRPr="00622736" w:rsidRDefault="00603FF1" w:rsidP="00603FF1">
      <w:pPr>
        <w:pStyle w:val="2"/>
        <w:rPr>
          <w:rFonts w:ascii="Myriad Pro" w:hAnsi="Myriad Pro"/>
        </w:rPr>
      </w:pPr>
      <w:r>
        <w:rPr>
          <w:rFonts w:ascii="Myriad Pro" w:hAnsi="Myriad Pro"/>
        </w:rPr>
        <w:lastRenderedPageBreak/>
        <w:t>Table 3:</w:t>
      </w:r>
      <w:r w:rsidRPr="00622736">
        <w:rPr>
          <w:rFonts w:ascii="Myriad Pro" w:hAnsi="Myriad Pro"/>
        </w:rPr>
        <w:t xml:space="preserve"> Expenditure Status (by donor)</w:t>
      </w:r>
      <w:bookmarkStart w:id="139" w:name="_GoBack"/>
      <w:bookmarkEnd w:id="138"/>
      <w:bookmarkEnd w:id="139"/>
    </w:p>
    <w:tbl>
      <w:tblPr>
        <w:tblW w:w="1515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277"/>
        <w:gridCol w:w="1406"/>
        <w:gridCol w:w="1147"/>
        <w:gridCol w:w="1446"/>
        <w:gridCol w:w="142"/>
        <w:gridCol w:w="1389"/>
        <w:gridCol w:w="1446"/>
        <w:gridCol w:w="1531"/>
        <w:gridCol w:w="1587"/>
        <w:gridCol w:w="1559"/>
        <w:gridCol w:w="1134"/>
        <w:gridCol w:w="1087"/>
      </w:tblGrid>
      <w:tr w:rsidR="00603FF1" w:rsidRPr="00622736" w14:paraId="44B96861" w14:textId="77777777" w:rsidTr="00AA45BA">
        <w:trPr>
          <w:trHeight w:val="269"/>
          <w:jc w:val="center"/>
        </w:trPr>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44113C9F" w14:textId="77777777" w:rsidR="00603FF1" w:rsidRPr="00622736" w:rsidRDefault="00603FF1" w:rsidP="00AA45BA">
            <w:pPr>
              <w:rPr>
                <w:color w:val="FFFFFF"/>
              </w:rPr>
            </w:pPr>
            <w:r w:rsidRPr="00622736">
              <w:rPr>
                <w:b/>
                <w:bCs/>
                <w:color w:val="FFFFFF"/>
              </w:rPr>
              <w:t>Donor</w:t>
            </w:r>
          </w:p>
        </w:tc>
        <w:tc>
          <w:tcPr>
            <w:tcW w:w="1406"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644F6F2F" w14:textId="77777777" w:rsidR="00603FF1" w:rsidRPr="00622736" w:rsidRDefault="00603FF1" w:rsidP="00AA45BA">
            <w:pPr>
              <w:rPr>
                <w:color w:val="FFFFFF"/>
              </w:rPr>
            </w:pPr>
            <w:r w:rsidRPr="00622736">
              <w:rPr>
                <w:b/>
                <w:bCs/>
                <w:color w:val="FFFFFF"/>
              </w:rPr>
              <w:t>Budget</w:t>
            </w:r>
          </w:p>
        </w:tc>
        <w:tc>
          <w:tcPr>
            <w:tcW w:w="1147"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56694C98" w14:textId="77777777" w:rsidR="00603FF1" w:rsidRPr="00622736" w:rsidRDefault="00603FF1" w:rsidP="00AA45BA">
            <w:pPr>
              <w:rPr>
                <w:color w:val="FFFFFF"/>
              </w:rPr>
            </w:pPr>
            <w:r w:rsidRPr="00622736">
              <w:rPr>
                <w:b/>
                <w:bCs/>
                <w:color w:val="FFFFFF"/>
              </w:rPr>
              <w:t>Activity</w:t>
            </w:r>
          </w:p>
        </w:tc>
        <w:tc>
          <w:tcPr>
            <w:tcW w:w="2977" w:type="dxa"/>
            <w:gridSpan w:val="3"/>
            <w:tcBorders>
              <w:top w:val="single" w:sz="8" w:space="0" w:color="FFFFFF"/>
              <w:left w:val="single" w:sz="8" w:space="0" w:color="FFFFFF"/>
              <w:bottom w:val="single" w:sz="24" w:space="0" w:color="FFFFFF"/>
              <w:right w:val="single" w:sz="8" w:space="0" w:color="FFFFFF"/>
            </w:tcBorders>
            <w:shd w:val="clear" w:color="auto" w:fill="4F81BD"/>
          </w:tcPr>
          <w:p w14:paraId="20AC39FD" w14:textId="77777777" w:rsidR="00603FF1" w:rsidRPr="00622736" w:rsidRDefault="00603FF1" w:rsidP="00AA45BA">
            <w:pPr>
              <w:jc w:val="center"/>
              <w:rPr>
                <w:color w:val="FFFFFF"/>
              </w:rPr>
            </w:pPr>
            <w:r w:rsidRPr="00622736">
              <w:rPr>
                <w:b/>
                <w:bCs/>
                <w:color w:val="FFFFFF"/>
              </w:rPr>
              <w:t>Expenditure Status at</w:t>
            </w:r>
            <w:r w:rsidRPr="00622736">
              <w:rPr>
                <w:b/>
                <w:bCs/>
                <w:color w:val="FFFFFF"/>
              </w:rPr>
              <w:br/>
              <w:t>[Date]</w:t>
            </w:r>
          </w:p>
        </w:tc>
        <w:tc>
          <w:tcPr>
            <w:tcW w:w="2977" w:type="dxa"/>
            <w:gridSpan w:val="2"/>
            <w:tcBorders>
              <w:top w:val="single" w:sz="8" w:space="0" w:color="FFFFFF"/>
              <w:left w:val="single" w:sz="8" w:space="0" w:color="FFFFFF"/>
              <w:bottom w:val="single" w:sz="24" w:space="0" w:color="FFFFFF"/>
              <w:right w:val="single" w:sz="8" w:space="0" w:color="FFFFFF"/>
            </w:tcBorders>
            <w:shd w:val="clear" w:color="auto" w:fill="4F81BD"/>
          </w:tcPr>
          <w:p w14:paraId="0A395F6D" w14:textId="77777777" w:rsidR="00603FF1" w:rsidRPr="00622736" w:rsidRDefault="00603FF1" w:rsidP="009B6317">
            <w:pPr>
              <w:jc w:val="center"/>
              <w:rPr>
                <w:color w:val="FFFFFF"/>
              </w:rPr>
            </w:pPr>
            <w:r w:rsidRPr="00622736">
              <w:rPr>
                <w:b/>
                <w:bCs/>
                <w:color w:val="FFFFFF"/>
              </w:rPr>
              <w:t>Expenditure in Reporting</w:t>
            </w:r>
            <w:r w:rsidRPr="00622736">
              <w:rPr>
                <w:b/>
                <w:bCs/>
                <w:color w:val="FFFFFF"/>
              </w:rPr>
              <w:br/>
            </w:r>
            <w:r w:rsidR="009B6317">
              <w:rPr>
                <w:b/>
                <w:bCs/>
                <w:color w:val="FFFFFF"/>
              </w:rPr>
              <w:t xml:space="preserve">Year </w:t>
            </w:r>
          </w:p>
        </w:tc>
        <w:tc>
          <w:tcPr>
            <w:tcW w:w="1587"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560E9B22" w14:textId="77777777" w:rsidR="00603FF1" w:rsidRPr="00622736" w:rsidRDefault="009B6317" w:rsidP="00AA45BA">
            <w:pPr>
              <w:rPr>
                <w:color w:val="FFFFFF"/>
              </w:rPr>
            </w:pPr>
            <w:r>
              <w:rPr>
                <w:b/>
                <w:bCs/>
                <w:color w:val="FFFFFF"/>
              </w:rPr>
              <w:t>Yearly</w:t>
            </w:r>
            <w:r w:rsidR="00603FF1" w:rsidRPr="00622736">
              <w:rPr>
                <w:b/>
                <w:bCs/>
                <w:color w:val="FFFFFF"/>
              </w:rPr>
              <w:t xml:space="preserve"> Expenditure</w:t>
            </w:r>
          </w:p>
        </w:tc>
        <w:tc>
          <w:tcPr>
            <w:tcW w:w="1559"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09624C95" w14:textId="77777777" w:rsidR="00603FF1" w:rsidRPr="00622736" w:rsidRDefault="00603FF1" w:rsidP="00AA45BA">
            <w:pPr>
              <w:rPr>
                <w:color w:val="FFFFFF"/>
              </w:rPr>
            </w:pPr>
            <w:r w:rsidRPr="00622736">
              <w:rPr>
                <w:b/>
                <w:bCs/>
                <w:color w:val="FFFFFF"/>
              </w:rPr>
              <w:t>Total Expenditure</w:t>
            </w:r>
          </w:p>
        </w:tc>
        <w:tc>
          <w:tcPr>
            <w:tcW w:w="1134"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1B20B2D1" w14:textId="77777777" w:rsidR="00603FF1" w:rsidRPr="00622736" w:rsidRDefault="00603FF1" w:rsidP="00AA45BA">
            <w:pPr>
              <w:rPr>
                <w:color w:val="FFFFFF"/>
              </w:rPr>
            </w:pPr>
            <w:r w:rsidRPr="00622736">
              <w:rPr>
                <w:b/>
                <w:bCs/>
                <w:color w:val="FFFFFF"/>
              </w:rPr>
              <w:t>Balance</w:t>
            </w:r>
          </w:p>
        </w:tc>
        <w:tc>
          <w:tcPr>
            <w:tcW w:w="1087" w:type="dxa"/>
            <w:vMerge w:val="restart"/>
            <w:tcBorders>
              <w:top w:val="single" w:sz="8" w:space="0" w:color="FFFFFF"/>
              <w:left w:val="single" w:sz="8" w:space="0" w:color="FFFFFF"/>
              <w:bottom w:val="single" w:sz="24" w:space="0" w:color="FFFFFF"/>
              <w:right w:val="single" w:sz="8" w:space="0" w:color="FFFFFF"/>
            </w:tcBorders>
            <w:shd w:val="clear" w:color="auto" w:fill="4F81BD"/>
          </w:tcPr>
          <w:p w14:paraId="5078C8BA" w14:textId="77777777" w:rsidR="00603FF1" w:rsidRPr="00622736" w:rsidRDefault="00603FF1" w:rsidP="00AA45BA">
            <w:pPr>
              <w:rPr>
                <w:color w:val="FFFFFF"/>
              </w:rPr>
            </w:pPr>
            <w:r w:rsidRPr="00622736">
              <w:rPr>
                <w:b/>
                <w:bCs/>
                <w:color w:val="FFFFFF"/>
              </w:rPr>
              <w:t>Delivery</w:t>
            </w:r>
          </w:p>
        </w:tc>
      </w:tr>
      <w:tr w:rsidR="00603FF1" w:rsidRPr="00622736" w14:paraId="3D221606" w14:textId="77777777" w:rsidTr="00AA45BA">
        <w:trPr>
          <w:trHeight w:val="269"/>
          <w:jc w:val="center"/>
        </w:trPr>
        <w:tc>
          <w:tcPr>
            <w:tcW w:w="1277" w:type="dxa"/>
            <w:vMerge/>
            <w:tcBorders>
              <w:top w:val="single" w:sz="8" w:space="0" w:color="FFFFFF"/>
              <w:left w:val="single" w:sz="8" w:space="0" w:color="FFFFFF"/>
              <w:right w:val="single" w:sz="24" w:space="0" w:color="FFFFFF"/>
            </w:tcBorders>
            <w:shd w:val="clear" w:color="auto" w:fill="4F81BD"/>
          </w:tcPr>
          <w:p w14:paraId="17E61ECB" w14:textId="77777777" w:rsidR="00603FF1" w:rsidRPr="00622736" w:rsidRDefault="00603FF1" w:rsidP="00AA45BA">
            <w:pPr>
              <w:rPr>
                <w:b/>
                <w:bCs/>
                <w:color w:val="FFFFFF"/>
              </w:rPr>
            </w:pPr>
          </w:p>
        </w:tc>
        <w:tc>
          <w:tcPr>
            <w:tcW w:w="1406" w:type="dxa"/>
            <w:vMerge/>
            <w:tcBorders>
              <w:top w:val="single" w:sz="8" w:space="0" w:color="FFFFFF"/>
              <w:left w:val="single" w:sz="8" w:space="0" w:color="FFFFFF"/>
              <w:bottom w:val="single" w:sz="8" w:space="0" w:color="FFFFFF"/>
              <w:right w:val="single" w:sz="8" w:space="0" w:color="FFFFFF"/>
            </w:tcBorders>
            <w:shd w:val="clear" w:color="auto" w:fill="A7BFDE"/>
          </w:tcPr>
          <w:p w14:paraId="72380525" w14:textId="77777777" w:rsidR="00603FF1" w:rsidRPr="00622736" w:rsidRDefault="00603FF1" w:rsidP="00AA45BA"/>
        </w:tc>
        <w:tc>
          <w:tcPr>
            <w:tcW w:w="1147" w:type="dxa"/>
            <w:vMerge/>
            <w:tcBorders>
              <w:top w:val="single" w:sz="8" w:space="0" w:color="FFFFFF"/>
              <w:left w:val="single" w:sz="8" w:space="0" w:color="FFFFFF"/>
              <w:bottom w:val="single" w:sz="8" w:space="0" w:color="FFFFFF"/>
              <w:right w:val="single" w:sz="8" w:space="0" w:color="FFFFFF"/>
            </w:tcBorders>
            <w:shd w:val="clear" w:color="auto" w:fill="A7BFDE"/>
          </w:tcPr>
          <w:p w14:paraId="6A2A4D82" w14:textId="77777777" w:rsidR="00603FF1" w:rsidRPr="00622736" w:rsidRDefault="00603FF1" w:rsidP="00AA45BA"/>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14:paraId="73EC51CF" w14:textId="77777777" w:rsidR="00603FF1" w:rsidRPr="00622736" w:rsidRDefault="00603FF1" w:rsidP="00AA45BA">
            <w:r w:rsidRPr="00622736">
              <w:t>Commitment</w:t>
            </w:r>
          </w:p>
        </w:tc>
        <w:tc>
          <w:tcPr>
            <w:tcW w:w="1531" w:type="dxa"/>
            <w:gridSpan w:val="2"/>
            <w:tcBorders>
              <w:top w:val="single" w:sz="8" w:space="0" w:color="FFFFFF"/>
              <w:left w:val="single" w:sz="8" w:space="0" w:color="FFFFFF"/>
              <w:bottom w:val="single" w:sz="8" w:space="0" w:color="FFFFFF"/>
              <w:right w:val="single" w:sz="8" w:space="0" w:color="FFFFFF"/>
            </w:tcBorders>
            <w:shd w:val="clear" w:color="auto" w:fill="A7BFDE"/>
          </w:tcPr>
          <w:p w14:paraId="4C0B6D62" w14:textId="77777777" w:rsidR="00603FF1" w:rsidRPr="00622736" w:rsidRDefault="00603FF1" w:rsidP="00AA45BA">
            <w:r w:rsidRPr="00622736">
              <w:t>Disbursement</w:t>
            </w:r>
          </w:p>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14:paraId="6D7013C1" w14:textId="77777777" w:rsidR="00603FF1" w:rsidRPr="00622736" w:rsidRDefault="00603FF1" w:rsidP="00AA45BA">
            <w:r w:rsidRPr="00622736">
              <w:t>Commitment</w:t>
            </w:r>
          </w:p>
        </w:tc>
        <w:tc>
          <w:tcPr>
            <w:tcW w:w="1531" w:type="dxa"/>
            <w:tcBorders>
              <w:top w:val="single" w:sz="8" w:space="0" w:color="FFFFFF"/>
              <w:left w:val="single" w:sz="8" w:space="0" w:color="FFFFFF"/>
              <w:bottom w:val="single" w:sz="8" w:space="0" w:color="FFFFFF"/>
              <w:right w:val="single" w:sz="8" w:space="0" w:color="FFFFFF"/>
            </w:tcBorders>
            <w:shd w:val="clear" w:color="auto" w:fill="A7BFDE"/>
          </w:tcPr>
          <w:p w14:paraId="7FB2B411" w14:textId="77777777" w:rsidR="00603FF1" w:rsidRPr="00622736" w:rsidRDefault="00603FF1" w:rsidP="00AA45BA">
            <w:r w:rsidRPr="00622736">
              <w:t>Disbursement</w:t>
            </w:r>
          </w:p>
        </w:tc>
        <w:tc>
          <w:tcPr>
            <w:tcW w:w="1587" w:type="dxa"/>
            <w:vMerge/>
            <w:tcBorders>
              <w:top w:val="single" w:sz="8" w:space="0" w:color="FFFFFF"/>
              <w:left w:val="single" w:sz="8" w:space="0" w:color="FFFFFF"/>
              <w:bottom w:val="single" w:sz="8" w:space="0" w:color="FFFFFF"/>
              <w:right w:val="single" w:sz="8" w:space="0" w:color="FFFFFF"/>
            </w:tcBorders>
            <w:shd w:val="clear" w:color="auto" w:fill="A7BFDE"/>
          </w:tcPr>
          <w:p w14:paraId="05B2F22E" w14:textId="77777777" w:rsidR="00603FF1" w:rsidRPr="00622736" w:rsidRDefault="00603FF1" w:rsidP="00AA45BA"/>
        </w:tc>
        <w:tc>
          <w:tcPr>
            <w:tcW w:w="1559" w:type="dxa"/>
            <w:vMerge/>
            <w:tcBorders>
              <w:top w:val="single" w:sz="8" w:space="0" w:color="FFFFFF"/>
              <w:left w:val="single" w:sz="8" w:space="0" w:color="FFFFFF"/>
              <w:bottom w:val="single" w:sz="8" w:space="0" w:color="FFFFFF"/>
              <w:right w:val="single" w:sz="8" w:space="0" w:color="FFFFFF"/>
            </w:tcBorders>
            <w:shd w:val="clear" w:color="auto" w:fill="A7BFDE"/>
          </w:tcPr>
          <w:p w14:paraId="3D0187E2" w14:textId="77777777" w:rsidR="00603FF1" w:rsidRPr="00622736" w:rsidRDefault="00603FF1" w:rsidP="00AA45BA"/>
        </w:tc>
        <w:tc>
          <w:tcPr>
            <w:tcW w:w="1134" w:type="dxa"/>
            <w:vMerge/>
            <w:tcBorders>
              <w:top w:val="single" w:sz="8" w:space="0" w:color="FFFFFF"/>
              <w:left w:val="single" w:sz="8" w:space="0" w:color="FFFFFF"/>
              <w:bottom w:val="single" w:sz="8" w:space="0" w:color="FFFFFF"/>
              <w:right w:val="single" w:sz="8" w:space="0" w:color="FFFFFF"/>
            </w:tcBorders>
            <w:shd w:val="clear" w:color="auto" w:fill="A7BFDE"/>
          </w:tcPr>
          <w:p w14:paraId="7EC6B347" w14:textId="77777777" w:rsidR="00603FF1" w:rsidRPr="00622736" w:rsidRDefault="00603FF1" w:rsidP="00AA45BA"/>
        </w:tc>
        <w:tc>
          <w:tcPr>
            <w:tcW w:w="1087" w:type="dxa"/>
            <w:vMerge/>
            <w:tcBorders>
              <w:top w:val="single" w:sz="8" w:space="0" w:color="FFFFFF"/>
              <w:left w:val="single" w:sz="8" w:space="0" w:color="FFFFFF"/>
              <w:bottom w:val="single" w:sz="8" w:space="0" w:color="FFFFFF"/>
              <w:right w:val="single" w:sz="8" w:space="0" w:color="FFFFFF"/>
            </w:tcBorders>
            <w:shd w:val="clear" w:color="auto" w:fill="A7BFDE"/>
          </w:tcPr>
          <w:p w14:paraId="27D8A441" w14:textId="77777777" w:rsidR="00603FF1" w:rsidRPr="00622736" w:rsidRDefault="00603FF1" w:rsidP="00AA45BA"/>
        </w:tc>
      </w:tr>
      <w:tr w:rsidR="00603FF1" w:rsidRPr="00622736" w14:paraId="71533BBD" w14:textId="77777777" w:rsidTr="00AA45BA">
        <w:trPr>
          <w:jc w:val="center"/>
        </w:trPr>
        <w:tc>
          <w:tcPr>
            <w:tcW w:w="1277" w:type="dxa"/>
            <w:tcBorders>
              <w:left w:val="single" w:sz="8" w:space="0" w:color="FFFFFF"/>
              <w:right w:val="single" w:sz="24" w:space="0" w:color="FFFFFF"/>
            </w:tcBorders>
            <w:shd w:val="clear" w:color="auto" w:fill="4F81BD"/>
          </w:tcPr>
          <w:p w14:paraId="5FB3B7CC" w14:textId="77777777" w:rsidR="00603FF1" w:rsidRPr="00622736" w:rsidRDefault="00603FF1" w:rsidP="00AA45BA">
            <w:pPr>
              <w:rPr>
                <w:b/>
                <w:bCs/>
                <w:color w:val="FFFFFF"/>
              </w:rPr>
            </w:pPr>
          </w:p>
        </w:tc>
        <w:tc>
          <w:tcPr>
            <w:tcW w:w="1406" w:type="dxa"/>
            <w:shd w:val="clear" w:color="auto" w:fill="D3DFEE"/>
          </w:tcPr>
          <w:p w14:paraId="0C9F023A" w14:textId="77777777" w:rsidR="00603FF1" w:rsidRPr="00622736" w:rsidRDefault="00603FF1" w:rsidP="00AA45BA"/>
        </w:tc>
        <w:tc>
          <w:tcPr>
            <w:tcW w:w="1147" w:type="dxa"/>
            <w:shd w:val="clear" w:color="auto" w:fill="D3DFEE"/>
          </w:tcPr>
          <w:p w14:paraId="4B251AE0" w14:textId="77777777" w:rsidR="00603FF1" w:rsidRPr="00622736" w:rsidRDefault="00603FF1" w:rsidP="00AA45BA"/>
        </w:tc>
        <w:tc>
          <w:tcPr>
            <w:tcW w:w="1588" w:type="dxa"/>
            <w:gridSpan w:val="2"/>
            <w:shd w:val="clear" w:color="auto" w:fill="D3DFEE"/>
          </w:tcPr>
          <w:p w14:paraId="6984D8DE" w14:textId="77777777" w:rsidR="00603FF1" w:rsidRPr="00622736" w:rsidRDefault="00603FF1" w:rsidP="00AA45BA"/>
        </w:tc>
        <w:tc>
          <w:tcPr>
            <w:tcW w:w="1389" w:type="dxa"/>
            <w:shd w:val="clear" w:color="auto" w:fill="D3DFEE"/>
          </w:tcPr>
          <w:p w14:paraId="2880A028" w14:textId="77777777" w:rsidR="00603FF1" w:rsidRPr="00622736" w:rsidRDefault="00603FF1" w:rsidP="00AA45BA"/>
        </w:tc>
        <w:tc>
          <w:tcPr>
            <w:tcW w:w="1446" w:type="dxa"/>
            <w:shd w:val="clear" w:color="auto" w:fill="D3DFEE"/>
          </w:tcPr>
          <w:p w14:paraId="698CDA66" w14:textId="77777777" w:rsidR="00603FF1" w:rsidRPr="00622736" w:rsidRDefault="00603FF1" w:rsidP="00AA45BA"/>
        </w:tc>
        <w:tc>
          <w:tcPr>
            <w:tcW w:w="1531" w:type="dxa"/>
            <w:shd w:val="clear" w:color="auto" w:fill="D3DFEE"/>
          </w:tcPr>
          <w:p w14:paraId="5BA359EA" w14:textId="77777777" w:rsidR="00603FF1" w:rsidRPr="00622736" w:rsidRDefault="00603FF1" w:rsidP="00AA45BA"/>
        </w:tc>
        <w:tc>
          <w:tcPr>
            <w:tcW w:w="1587" w:type="dxa"/>
            <w:shd w:val="clear" w:color="auto" w:fill="D3DFEE"/>
          </w:tcPr>
          <w:p w14:paraId="24BD3E33" w14:textId="77777777" w:rsidR="00603FF1" w:rsidRPr="00622736" w:rsidRDefault="00603FF1" w:rsidP="00AA45BA"/>
        </w:tc>
        <w:tc>
          <w:tcPr>
            <w:tcW w:w="1559" w:type="dxa"/>
            <w:shd w:val="clear" w:color="auto" w:fill="D3DFEE"/>
          </w:tcPr>
          <w:p w14:paraId="0B07FC5A" w14:textId="77777777" w:rsidR="00603FF1" w:rsidRPr="00622736" w:rsidRDefault="00603FF1" w:rsidP="00AA45BA"/>
        </w:tc>
        <w:tc>
          <w:tcPr>
            <w:tcW w:w="1134" w:type="dxa"/>
            <w:shd w:val="clear" w:color="auto" w:fill="D3DFEE"/>
          </w:tcPr>
          <w:p w14:paraId="4C68C9A8" w14:textId="77777777" w:rsidR="00603FF1" w:rsidRPr="00622736" w:rsidRDefault="00603FF1" w:rsidP="00AA45BA"/>
        </w:tc>
        <w:tc>
          <w:tcPr>
            <w:tcW w:w="1087" w:type="dxa"/>
            <w:shd w:val="clear" w:color="auto" w:fill="D3DFEE"/>
          </w:tcPr>
          <w:p w14:paraId="6B0D1E60" w14:textId="77777777" w:rsidR="00603FF1" w:rsidRPr="00622736" w:rsidRDefault="00603FF1" w:rsidP="00AA45BA"/>
        </w:tc>
      </w:tr>
      <w:tr w:rsidR="00603FF1" w:rsidRPr="00622736" w14:paraId="34D0A706" w14:textId="77777777" w:rsidTr="00AA45BA">
        <w:trPr>
          <w:jc w:val="center"/>
        </w:trPr>
        <w:tc>
          <w:tcPr>
            <w:tcW w:w="1277" w:type="dxa"/>
            <w:tcBorders>
              <w:top w:val="single" w:sz="8" w:space="0" w:color="FFFFFF"/>
              <w:left w:val="single" w:sz="8" w:space="0" w:color="FFFFFF"/>
              <w:right w:val="single" w:sz="24" w:space="0" w:color="FFFFFF"/>
            </w:tcBorders>
            <w:shd w:val="clear" w:color="auto" w:fill="4F81BD"/>
          </w:tcPr>
          <w:p w14:paraId="2127AD09" w14:textId="77777777" w:rsidR="00603FF1" w:rsidRPr="00622736" w:rsidRDefault="00603FF1" w:rsidP="00AA45BA">
            <w:pPr>
              <w:rPr>
                <w:b/>
                <w:bCs/>
                <w:color w:val="FFFFFF"/>
              </w:rPr>
            </w:pPr>
            <w:r w:rsidRPr="00622736">
              <w:rPr>
                <w:b/>
                <w:bCs/>
                <w:color w:val="FFFFFF"/>
              </w:rPr>
              <w:t>GMS</w:t>
            </w:r>
          </w:p>
        </w:tc>
        <w:tc>
          <w:tcPr>
            <w:tcW w:w="1406" w:type="dxa"/>
            <w:tcBorders>
              <w:top w:val="single" w:sz="8" w:space="0" w:color="FFFFFF"/>
              <w:left w:val="single" w:sz="8" w:space="0" w:color="FFFFFF"/>
              <w:bottom w:val="single" w:sz="8" w:space="0" w:color="FFFFFF"/>
              <w:right w:val="single" w:sz="8" w:space="0" w:color="FFFFFF"/>
            </w:tcBorders>
            <w:shd w:val="clear" w:color="auto" w:fill="A7BFDE"/>
          </w:tcPr>
          <w:p w14:paraId="0A25F0FD" w14:textId="77777777" w:rsidR="00603FF1" w:rsidRPr="00622736" w:rsidRDefault="00603FF1" w:rsidP="00AA45BA"/>
        </w:tc>
        <w:tc>
          <w:tcPr>
            <w:tcW w:w="1147" w:type="dxa"/>
            <w:tcBorders>
              <w:top w:val="single" w:sz="8" w:space="0" w:color="FFFFFF"/>
              <w:left w:val="single" w:sz="8" w:space="0" w:color="FFFFFF"/>
              <w:bottom w:val="single" w:sz="8" w:space="0" w:color="FFFFFF"/>
              <w:right w:val="single" w:sz="8" w:space="0" w:color="FFFFFF"/>
            </w:tcBorders>
            <w:shd w:val="clear" w:color="auto" w:fill="A7BFDE"/>
          </w:tcPr>
          <w:p w14:paraId="6C9ACEA8" w14:textId="77777777" w:rsidR="00603FF1" w:rsidRPr="00622736" w:rsidRDefault="00603FF1" w:rsidP="00AA45BA"/>
        </w:tc>
        <w:tc>
          <w:tcPr>
            <w:tcW w:w="1588" w:type="dxa"/>
            <w:gridSpan w:val="2"/>
            <w:tcBorders>
              <w:top w:val="single" w:sz="8" w:space="0" w:color="FFFFFF"/>
              <w:left w:val="single" w:sz="8" w:space="0" w:color="FFFFFF"/>
              <w:bottom w:val="single" w:sz="8" w:space="0" w:color="FFFFFF"/>
              <w:right w:val="single" w:sz="8" w:space="0" w:color="FFFFFF"/>
            </w:tcBorders>
            <w:shd w:val="clear" w:color="auto" w:fill="A7BFDE"/>
          </w:tcPr>
          <w:p w14:paraId="09F6FE71" w14:textId="77777777" w:rsidR="00603FF1" w:rsidRPr="00622736" w:rsidRDefault="00603FF1" w:rsidP="00AA45BA"/>
        </w:tc>
        <w:tc>
          <w:tcPr>
            <w:tcW w:w="1389" w:type="dxa"/>
            <w:tcBorders>
              <w:top w:val="single" w:sz="8" w:space="0" w:color="FFFFFF"/>
              <w:left w:val="single" w:sz="8" w:space="0" w:color="FFFFFF"/>
              <w:bottom w:val="single" w:sz="8" w:space="0" w:color="FFFFFF"/>
              <w:right w:val="single" w:sz="8" w:space="0" w:color="FFFFFF"/>
            </w:tcBorders>
            <w:shd w:val="clear" w:color="auto" w:fill="A7BFDE"/>
          </w:tcPr>
          <w:p w14:paraId="638BEED2" w14:textId="77777777" w:rsidR="00603FF1" w:rsidRPr="00622736" w:rsidRDefault="00603FF1" w:rsidP="00AA45BA"/>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14:paraId="0A55C9DB" w14:textId="77777777" w:rsidR="00603FF1" w:rsidRPr="00622736" w:rsidRDefault="00603FF1" w:rsidP="00AA45BA"/>
        </w:tc>
        <w:tc>
          <w:tcPr>
            <w:tcW w:w="1531" w:type="dxa"/>
            <w:tcBorders>
              <w:top w:val="single" w:sz="8" w:space="0" w:color="FFFFFF"/>
              <w:left w:val="single" w:sz="8" w:space="0" w:color="FFFFFF"/>
              <w:bottom w:val="single" w:sz="8" w:space="0" w:color="FFFFFF"/>
              <w:right w:val="single" w:sz="8" w:space="0" w:color="FFFFFF"/>
            </w:tcBorders>
            <w:shd w:val="clear" w:color="auto" w:fill="A7BFDE"/>
          </w:tcPr>
          <w:p w14:paraId="182D88B0" w14:textId="77777777" w:rsidR="00603FF1" w:rsidRPr="00622736" w:rsidRDefault="00603FF1" w:rsidP="00AA45BA"/>
        </w:tc>
        <w:tc>
          <w:tcPr>
            <w:tcW w:w="1587" w:type="dxa"/>
            <w:tcBorders>
              <w:top w:val="single" w:sz="8" w:space="0" w:color="FFFFFF"/>
              <w:left w:val="single" w:sz="8" w:space="0" w:color="FFFFFF"/>
              <w:bottom w:val="single" w:sz="8" w:space="0" w:color="FFFFFF"/>
              <w:right w:val="single" w:sz="8" w:space="0" w:color="FFFFFF"/>
            </w:tcBorders>
            <w:shd w:val="clear" w:color="auto" w:fill="A7BFDE"/>
          </w:tcPr>
          <w:p w14:paraId="25E18F45" w14:textId="77777777" w:rsidR="00603FF1" w:rsidRPr="00622736" w:rsidRDefault="00603FF1" w:rsidP="00AA45BA"/>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594220E8" w14:textId="77777777" w:rsidR="00603FF1" w:rsidRPr="00622736" w:rsidRDefault="00603FF1" w:rsidP="00AA45BA"/>
        </w:tc>
        <w:tc>
          <w:tcPr>
            <w:tcW w:w="1134" w:type="dxa"/>
            <w:tcBorders>
              <w:top w:val="single" w:sz="8" w:space="0" w:color="FFFFFF"/>
              <w:left w:val="single" w:sz="8" w:space="0" w:color="FFFFFF"/>
              <w:bottom w:val="single" w:sz="8" w:space="0" w:color="FFFFFF"/>
              <w:right w:val="single" w:sz="8" w:space="0" w:color="FFFFFF"/>
            </w:tcBorders>
            <w:shd w:val="clear" w:color="auto" w:fill="A7BFDE"/>
          </w:tcPr>
          <w:p w14:paraId="58F55220" w14:textId="77777777" w:rsidR="00603FF1" w:rsidRPr="00622736" w:rsidRDefault="00603FF1" w:rsidP="00AA45BA"/>
        </w:tc>
        <w:tc>
          <w:tcPr>
            <w:tcW w:w="1087" w:type="dxa"/>
            <w:tcBorders>
              <w:top w:val="single" w:sz="8" w:space="0" w:color="FFFFFF"/>
              <w:left w:val="single" w:sz="8" w:space="0" w:color="FFFFFF"/>
              <w:bottom w:val="single" w:sz="8" w:space="0" w:color="FFFFFF"/>
              <w:right w:val="single" w:sz="8" w:space="0" w:color="FFFFFF"/>
            </w:tcBorders>
            <w:shd w:val="clear" w:color="auto" w:fill="A7BFDE"/>
          </w:tcPr>
          <w:p w14:paraId="565C7A67" w14:textId="77777777" w:rsidR="00603FF1" w:rsidRPr="00622736" w:rsidRDefault="00603FF1" w:rsidP="00AA45BA"/>
        </w:tc>
      </w:tr>
      <w:tr w:rsidR="00603FF1" w:rsidRPr="00622736" w14:paraId="71F0056D" w14:textId="77777777" w:rsidTr="00AA45BA">
        <w:trPr>
          <w:jc w:val="center"/>
        </w:trPr>
        <w:tc>
          <w:tcPr>
            <w:tcW w:w="1277" w:type="dxa"/>
            <w:tcBorders>
              <w:left w:val="single" w:sz="8" w:space="0" w:color="FFFFFF"/>
              <w:right w:val="single" w:sz="24" w:space="0" w:color="FFFFFF"/>
            </w:tcBorders>
            <w:shd w:val="clear" w:color="auto" w:fill="4F81BD"/>
          </w:tcPr>
          <w:p w14:paraId="43A45058" w14:textId="77777777" w:rsidR="00603FF1" w:rsidRPr="00622736" w:rsidRDefault="00603FF1" w:rsidP="00AA45BA">
            <w:pPr>
              <w:rPr>
                <w:b/>
                <w:bCs/>
                <w:color w:val="FFFFFF"/>
              </w:rPr>
            </w:pPr>
            <w:r w:rsidRPr="00622736">
              <w:rPr>
                <w:b/>
                <w:bCs/>
                <w:color w:val="FFFFFF"/>
              </w:rPr>
              <w:t>Total</w:t>
            </w:r>
          </w:p>
        </w:tc>
        <w:tc>
          <w:tcPr>
            <w:tcW w:w="1406" w:type="dxa"/>
            <w:shd w:val="clear" w:color="auto" w:fill="D3DFEE"/>
          </w:tcPr>
          <w:p w14:paraId="11AB1E88" w14:textId="77777777" w:rsidR="00603FF1" w:rsidRPr="00622736" w:rsidRDefault="00603FF1" w:rsidP="00AA45BA"/>
        </w:tc>
        <w:tc>
          <w:tcPr>
            <w:tcW w:w="1147" w:type="dxa"/>
            <w:shd w:val="clear" w:color="auto" w:fill="D3DFEE"/>
          </w:tcPr>
          <w:p w14:paraId="6CBF03B9" w14:textId="77777777" w:rsidR="00603FF1" w:rsidRPr="00622736" w:rsidRDefault="00603FF1" w:rsidP="00AA45BA"/>
        </w:tc>
        <w:tc>
          <w:tcPr>
            <w:tcW w:w="1588" w:type="dxa"/>
            <w:gridSpan w:val="2"/>
            <w:shd w:val="clear" w:color="auto" w:fill="D3DFEE"/>
          </w:tcPr>
          <w:p w14:paraId="76FEB283" w14:textId="77777777" w:rsidR="00603FF1" w:rsidRPr="00622736" w:rsidRDefault="00603FF1" w:rsidP="00AA45BA"/>
        </w:tc>
        <w:tc>
          <w:tcPr>
            <w:tcW w:w="1389" w:type="dxa"/>
            <w:shd w:val="clear" w:color="auto" w:fill="D3DFEE"/>
          </w:tcPr>
          <w:p w14:paraId="2413316B" w14:textId="77777777" w:rsidR="00603FF1" w:rsidRPr="00622736" w:rsidRDefault="00603FF1" w:rsidP="00AA45BA"/>
        </w:tc>
        <w:tc>
          <w:tcPr>
            <w:tcW w:w="1446" w:type="dxa"/>
            <w:shd w:val="clear" w:color="auto" w:fill="D3DFEE"/>
          </w:tcPr>
          <w:p w14:paraId="0F5BAA05" w14:textId="77777777" w:rsidR="00603FF1" w:rsidRPr="00622736" w:rsidRDefault="00603FF1" w:rsidP="00AA45BA"/>
        </w:tc>
        <w:tc>
          <w:tcPr>
            <w:tcW w:w="1531" w:type="dxa"/>
            <w:shd w:val="clear" w:color="auto" w:fill="D3DFEE"/>
          </w:tcPr>
          <w:p w14:paraId="4A96349E" w14:textId="77777777" w:rsidR="00603FF1" w:rsidRPr="00622736" w:rsidRDefault="00603FF1" w:rsidP="00AA45BA"/>
        </w:tc>
        <w:tc>
          <w:tcPr>
            <w:tcW w:w="1587" w:type="dxa"/>
            <w:shd w:val="clear" w:color="auto" w:fill="D3DFEE"/>
          </w:tcPr>
          <w:p w14:paraId="7F6D7114" w14:textId="77777777" w:rsidR="00603FF1" w:rsidRPr="00622736" w:rsidRDefault="00603FF1" w:rsidP="00AA45BA"/>
        </w:tc>
        <w:tc>
          <w:tcPr>
            <w:tcW w:w="1559" w:type="dxa"/>
            <w:shd w:val="clear" w:color="auto" w:fill="D3DFEE"/>
          </w:tcPr>
          <w:p w14:paraId="24980ABF" w14:textId="77777777" w:rsidR="00603FF1" w:rsidRPr="00622736" w:rsidRDefault="00603FF1" w:rsidP="00AA45BA"/>
        </w:tc>
        <w:tc>
          <w:tcPr>
            <w:tcW w:w="1134" w:type="dxa"/>
            <w:shd w:val="clear" w:color="auto" w:fill="D3DFEE"/>
          </w:tcPr>
          <w:p w14:paraId="77E10C3D" w14:textId="77777777" w:rsidR="00603FF1" w:rsidRPr="00622736" w:rsidRDefault="00603FF1" w:rsidP="00AA45BA"/>
        </w:tc>
        <w:tc>
          <w:tcPr>
            <w:tcW w:w="1087" w:type="dxa"/>
            <w:shd w:val="clear" w:color="auto" w:fill="D3DFEE"/>
          </w:tcPr>
          <w:p w14:paraId="0F9F6B9C" w14:textId="77777777" w:rsidR="00603FF1" w:rsidRPr="00622736" w:rsidRDefault="00603FF1" w:rsidP="00AA45BA"/>
        </w:tc>
      </w:tr>
    </w:tbl>
    <w:p w14:paraId="200D2AEC" w14:textId="77777777" w:rsidR="00603FF1" w:rsidRPr="00622736" w:rsidRDefault="00603FF1" w:rsidP="00603FF1"/>
    <w:p w14:paraId="3434712F" w14:textId="77777777" w:rsidR="008A0445" w:rsidRPr="008A0445" w:rsidRDefault="008A0445" w:rsidP="008A0445">
      <w:pPr>
        <w:spacing w:after="200" w:line="276" w:lineRule="auto"/>
        <w:jc w:val="left"/>
        <w:sectPr w:rsidR="008A0445" w:rsidRPr="008A0445" w:rsidSect="00AA45BA">
          <w:pgSz w:w="16838" w:h="11906" w:orient="landscape"/>
          <w:pgMar w:top="1440" w:right="1440" w:bottom="1440" w:left="1440" w:header="708" w:footer="708" w:gutter="0"/>
          <w:cols w:space="708"/>
          <w:docGrid w:linePitch="360"/>
        </w:sectPr>
      </w:pPr>
      <w:r w:rsidRPr="008A0445">
        <w:t>The explanation under this section is similar to the above section, however here the difference is that on this table expenditure is categorized as per source of funding/donor.</w:t>
      </w:r>
    </w:p>
    <w:p w14:paraId="5AE6DC8F" w14:textId="77777777" w:rsidR="00261B0C" w:rsidRPr="00603FF1" w:rsidRDefault="00261B0C" w:rsidP="00603FF1">
      <w:pPr>
        <w:spacing w:after="200" w:line="276" w:lineRule="auto"/>
        <w:jc w:val="left"/>
        <w:rPr>
          <w:rFonts w:asciiTheme="majorHAnsi" w:eastAsiaTheme="majorEastAsia" w:hAnsiTheme="majorHAnsi" w:cstheme="majorBidi"/>
          <w:b/>
          <w:bCs/>
          <w:color w:val="66CCFF"/>
          <w:sz w:val="32"/>
          <w:szCs w:val="36"/>
        </w:rPr>
      </w:pPr>
      <w:r w:rsidRPr="00603FF1">
        <w:rPr>
          <w:b/>
          <w:bCs/>
          <w:color w:val="66CCFF"/>
          <w:sz w:val="26"/>
          <w:szCs w:val="32"/>
        </w:rPr>
        <w:lastRenderedPageBreak/>
        <w:t>Annexes</w:t>
      </w:r>
      <w:bookmarkEnd w:id="132"/>
      <w:bookmarkEnd w:id="133"/>
      <w:bookmarkEnd w:id="134"/>
      <w:bookmarkEnd w:id="135"/>
    </w:p>
    <w:p w14:paraId="65A83489" w14:textId="77777777" w:rsidR="00261B0C" w:rsidRPr="00AF5902" w:rsidRDefault="00261B0C" w:rsidP="00261B0C">
      <w:pPr>
        <w:pStyle w:val="31"/>
        <w:rPr>
          <w:rFonts w:cs="Arial"/>
          <w:sz w:val="22"/>
          <w:szCs w:val="22"/>
          <w:lang w:val="en-GB"/>
        </w:rPr>
      </w:pPr>
    </w:p>
    <w:p w14:paraId="00F45CC4" w14:textId="77777777" w:rsidR="00261B0C" w:rsidRPr="00AF5902" w:rsidRDefault="00261B0C" w:rsidP="00261B0C">
      <w:pPr>
        <w:rPr>
          <w:rStyle w:val="20"/>
          <w:rFonts w:ascii="Myriad Pro" w:hAnsi="Myriad Pro"/>
          <w:i/>
          <w:iCs/>
          <w:lang w:val="en-GB"/>
        </w:rPr>
      </w:pPr>
      <w:bookmarkStart w:id="140" w:name="_Toc178587759"/>
      <w:r w:rsidRPr="00AF5902">
        <w:rPr>
          <w:b/>
          <w:bCs/>
          <w:lang w:val="en-GB"/>
        </w:rPr>
        <w:t>Multi-Annual Work Plan (or RRF</w:t>
      </w:r>
      <w:r w:rsidRPr="00AF5902">
        <w:rPr>
          <w:rStyle w:val="20"/>
          <w:rFonts w:ascii="Myriad Pro" w:hAnsi="Myriad Pro"/>
          <w:i/>
          <w:iCs/>
          <w:lang w:val="en-GB"/>
        </w:rPr>
        <w:t>)</w:t>
      </w:r>
      <w:bookmarkEnd w:id="140"/>
    </w:p>
    <w:p w14:paraId="39977B62" w14:textId="77777777" w:rsidR="00261B0C" w:rsidRPr="00AF5902" w:rsidRDefault="00261B0C" w:rsidP="00261B0C">
      <w:pPr>
        <w:pStyle w:val="a5"/>
        <w:spacing w:after="0"/>
        <w:jc w:val="left"/>
        <w:rPr>
          <w:rFonts w:cs="Arial"/>
          <w:b/>
          <w:color w:val="000000"/>
          <w:szCs w:val="22"/>
          <w:lang w:val="en-GB"/>
        </w:rPr>
      </w:pPr>
    </w:p>
    <w:p w14:paraId="03653094" w14:textId="77777777" w:rsidR="00261B0C" w:rsidRPr="00AF5902" w:rsidRDefault="00261B0C" w:rsidP="00261B0C">
      <w:pPr>
        <w:rPr>
          <w:lang w:val="en-GB"/>
        </w:rPr>
      </w:pPr>
      <w:r w:rsidRPr="00AF5902">
        <w:rPr>
          <w:b/>
          <w:lang w:val="en-GB"/>
        </w:rPr>
        <w:t>Charts, tables and visual aids</w:t>
      </w:r>
      <w:r w:rsidRPr="00AF5902">
        <w:rPr>
          <w:lang w:val="en-GB"/>
        </w:rPr>
        <w:t>, with accompanying analytical descriptions (1-2 paragraphs per table/chart).</w:t>
      </w:r>
    </w:p>
    <w:p w14:paraId="5C0551C4" w14:textId="77777777" w:rsidR="00261B0C" w:rsidRPr="00AF5902" w:rsidRDefault="00261B0C" w:rsidP="00261B0C">
      <w:pPr>
        <w:pStyle w:val="31"/>
        <w:rPr>
          <w:rFonts w:cs="Arial"/>
          <w:sz w:val="22"/>
          <w:szCs w:val="22"/>
          <w:lang w:val="en-GB"/>
        </w:rPr>
      </w:pPr>
    </w:p>
    <w:p w14:paraId="531EA84A" w14:textId="77777777" w:rsidR="00261B0C" w:rsidRPr="00AF5902" w:rsidRDefault="00261B0C" w:rsidP="00261B0C">
      <w:pPr>
        <w:rPr>
          <w:lang w:val="en-GB"/>
        </w:rPr>
      </w:pPr>
    </w:p>
    <w:p w14:paraId="5A2B01C9" w14:textId="77777777" w:rsidR="00261B0C" w:rsidRPr="00AF5902" w:rsidRDefault="00261B0C" w:rsidP="00261B0C">
      <w:pPr>
        <w:rPr>
          <w:lang w:val="en-GB"/>
        </w:rPr>
      </w:pPr>
    </w:p>
    <w:p w14:paraId="3EF0733B" w14:textId="77777777" w:rsidR="00261B0C" w:rsidRPr="00AF5902" w:rsidRDefault="00261B0C" w:rsidP="00261B0C">
      <w:pPr>
        <w:rPr>
          <w:lang w:val="en-GB"/>
        </w:rPr>
      </w:pPr>
    </w:p>
    <w:p w14:paraId="298177E6" w14:textId="77777777" w:rsidR="00261B0C" w:rsidRPr="00AF5902" w:rsidRDefault="00261B0C" w:rsidP="00261B0C">
      <w:pPr>
        <w:rPr>
          <w:lang w:val="en-GB"/>
        </w:rPr>
      </w:pPr>
    </w:p>
    <w:p w14:paraId="66E187BF" w14:textId="77777777" w:rsidR="00261B0C" w:rsidRPr="00AF5902" w:rsidRDefault="00261B0C" w:rsidP="00261B0C">
      <w:pPr>
        <w:rPr>
          <w:szCs w:val="22"/>
        </w:rPr>
      </w:pPr>
    </w:p>
    <w:sectPr w:rsidR="00261B0C" w:rsidRPr="00AF5902" w:rsidSect="009A7F3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AE27F" w14:textId="77777777" w:rsidR="002A2D49" w:rsidRDefault="002A2D49" w:rsidP="00261B0C">
      <w:r>
        <w:separator/>
      </w:r>
    </w:p>
  </w:endnote>
  <w:endnote w:type="continuationSeparator" w:id="0">
    <w:p w14:paraId="1C6359B3" w14:textId="77777777" w:rsidR="002A2D49" w:rsidRDefault="002A2D49" w:rsidP="0026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0000000000000000000"/>
    <w:charset w:val="00"/>
    <w:family w:val="swiss"/>
    <w:notTrueType/>
    <w:pitch w:val="variable"/>
    <w:sig w:usb0="00000001"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E2DD" w14:textId="77777777" w:rsidR="00396F7F" w:rsidRDefault="00396F7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13E1C" w14:textId="77777777" w:rsidR="00396F7F" w:rsidRDefault="002A2D49">
    <w:pPr>
      <w:pStyle w:val="af4"/>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dataBinding w:prefixMappings="xmlns:ns0='http://schemas.openxmlformats.org/officeDocument/2006/extended-properties'" w:xpath="/ns0:Properties[1]/ns0:Company[1]" w:storeItemID="{6668398D-A668-4E3E-A5EB-62B293D839F1}"/>
        <w:text/>
      </w:sdtPr>
      <w:sdtEndPr/>
      <w:sdtContent>
        <w:r w:rsidR="00396F7F">
          <w:rPr>
            <w:noProof/>
            <w:color w:val="7F7F7F" w:themeColor="background1" w:themeShade="7F"/>
            <w:lang w:val="en-GB"/>
          </w:rPr>
          <w:t>Annual Progress Report</w:t>
        </w:r>
      </w:sdtContent>
    </w:sdt>
    <w:r w:rsidR="00396F7F">
      <w:rPr>
        <w:color w:val="7F7F7F" w:themeColor="background1" w:themeShade="7F"/>
      </w:rPr>
      <w:t xml:space="preserve"> | </w:t>
    </w:r>
  </w:p>
  <w:p w14:paraId="67D8C63C" w14:textId="77777777" w:rsidR="00396F7F" w:rsidRDefault="00396F7F" w:rsidP="00623F72">
    <w:pPr>
      <w:pStyle w:val="af4"/>
      <w:tabs>
        <w:tab w:val="clear" w:pos="4513"/>
        <w:tab w:val="clear" w:pos="9026"/>
        <w:tab w:val="left" w:pos="192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2F58" w14:textId="77777777" w:rsidR="00396F7F" w:rsidRDefault="00396F7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C0276" w14:textId="77777777" w:rsidR="002A2D49" w:rsidRDefault="002A2D49" w:rsidP="00261B0C">
      <w:r>
        <w:separator/>
      </w:r>
    </w:p>
  </w:footnote>
  <w:footnote w:type="continuationSeparator" w:id="0">
    <w:p w14:paraId="74957209" w14:textId="77777777" w:rsidR="002A2D49" w:rsidRDefault="002A2D49" w:rsidP="0026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112D3" w14:textId="77777777" w:rsidR="00396F7F" w:rsidRDefault="00396F7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9D206" w14:textId="77777777" w:rsidR="00396F7F" w:rsidRDefault="00396F7F" w:rsidP="009A7F3B">
    <w:pPr>
      <w:pStyle w:val="af2"/>
      <w:jc w:val="right"/>
    </w:pPr>
    <w:r>
      <w:rPr>
        <w:noProof/>
        <w:lang w:eastAsia="ja-JP"/>
      </w:rPr>
      <mc:AlternateContent>
        <mc:Choice Requires="wps">
          <w:drawing>
            <wp:anchor distT="0" distB="0" distL="114300" distR="114300" simplePos="0" relativeHeight="251661312" behindDoc="0" locked="0" layoutInCell="0" allowOverlap="1" wp14:anchorId="0275124F" wp14:editId="604C0FAD">
              <wp:simplePos x="0" y="0"/>
              <wp:positionH relativeFrom="margin">
                <wp:align>left</wp:align>
              </wp:positionH>
              <wp:positionV relativeFrom="topMargin">
                <wp:align>center</wp:align>
              </wp:positionV>
              <wp:extent cx="5731510" cy="1708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64BA" w14:textId="77777777" w:rsidR="00396F7F" w:rsidRPr="009A7F3B" w:rsidRDefault="00396F7F" w:rsidP="009A7F3B"/>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275124F" id="_x0000_t202" coordsize="21600,21600" o:spt="202" path="m,l,21600r21600,l21600,xe">
              <v:stroke joinstyle="miter"/>
              <v:path gradientshapeok="t" o:connecttype="rect"/>
            </v:shapetype>
            <v:shape id="Text Box 2" o:spid="_x0000_s1026" type="#_x0000_t202" style="position:absolute;left:0;text-align:left;margin-left:0;margin-top:0;width:451.3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" o:allowincell="f" filled="f" stroked="f">
              <v:textbox style="mso-fit-shape-to-text:t" inset=",0,,0">
                <w:txbxContent>
                  <w:p w14:paraId="5F6D64BA" w14:textId="77777777" w:rsidR="00396F7F" w:rsidRPr="009A7F3B" w:rsidRDefault="00396F7F" w:rsidP="009A7F3B"/>
                </w:txbxContent>
              </v:textbox>
              <w10:wrap anchorx="margin" anchory="margin"/>
            </v:shape>
          </w:pict>
        </mc:Fallback>
      </mc:AlternateContent>
    </w:r>
    <w:r>
      <w:t>Project Title -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B605" w14:textId="77777777" w:rsidR="00396F7F" w:rsidRDefault="00396F7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381"/>
    <w:multiLevelType w:val="hybridMultilevel"/>
    <w:tmpl w:val="DE9A3C92"/>
    <w:lvl w:ilvl="0" w:tplc="D5F26090">
      <w:start w:val="2"/>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646B"/>
    <w:multiLevelType w:val="hybridMultilevel"/>
    <w:tmpl w:val="3E884C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C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315F1F"/>
    <w:multiLevelType w:val="hybridMultilevel"/>
    <w:tmpl w:val="13D43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D2ABD"/>
    <w:multiLevelType w:val="hybridMultilevel"/>
    <w:tmpl w:val="150AA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47E1191"/>
    <w:multiLevelType w:val="hybridMultilevel"/>
    <w:tmpl w:val="241C9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5373D5F"/>
    <w:multiLevelType w:val="hybridMultilevel"/>
    <w:tmpl w:val="7B3AF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4D60F93"/>
    <w:multiLevelType w:val="multilevel"/>
    <w:tmpl w:val="39C47A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B32AC2"/>
    <w:multiLevelType w:val="hybridMultilevel"/>
    <w:tmpl w:val="37DA035C"/>
    <w:lvl w:ilvl="0" w:tplc="0D1E8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21BDA"/>
    <w:multiLevelType w:val="hybridMultilevel"/>
    <w:tmpl w:val="B20A99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2553AAC"/>
    <w:multiLevelType w:val="hybridMultilevel"/>
    <w:tmpl w:val="2FC2A07E"/>
    <w:lvl w:ilvl="0" w:tplc="D5F26090">
      <w:start w:val="2"/>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95019"/>
    <w:multiLevelType w:val="hybridMultilevel"/>
    <w:tmpl w:val="7A7C77F8"/>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0A2C9F"/>
    <w:multiLevelType w:val="hybridMultilevel"/>
    <w:tmpl w:val="CE8A01E2"/>
    <w:lvl w:ilvl="0" w:tplc="9834678E">
      <w:start w:val="1"/>
      <w:numFmt w:val="decimal"/>
      <w:lvlText w:val="(%1)"/>
      <w:lvlJc w:val="left"/>
      <w:pPr>
        <w:tabs>
          <w:tab w:val="num" w:pos="1202"/>
        </w:tabs>
        <w:ind w:left="1202" w:hanging="495"/>
      </w:pPr>
      <w:rPr>
        <w:rFonts w:hint="default"/>
      </w:rPr>
    </w:lvl>
    <w:lvl w:ilvl="1" w:tplc="BCBC1C88">
      <w:start w:val="1"/>
      <w:numFmt w:val="decimal"/>
      <w:lvlText w:val="%2."/>
      <w:lvlJc w:val="left"/>
      <w:pPr>
        <w:tabs>
          <w:tab w:val="num" w:pos="1787"/>
        </w:tabs>
        <w:ind w:left="1787" w:hanging="360"/>
      </w:pPr>
      <w:rPr>
        <w:rFonts w:hint="default"/>
      </w:rPr>
    </w:lvl>
    <w:lvl w:ilvl="2" w:tplc="0409001B" w:tentative="1">
      <w:start w:val="1"/>
      <w:numFmt w:val="lowerRoman"/>
      <w:lvlText w:val="%3."/>
      <w:lvlJc w:val="right"/>
      <w:pPr>
        <w:tabs>
          <w:tab w:val="num" w:pos="2507"/>
        </w:tabs>
        <w:ind w:left="2507" w:hanging="180"/>
      </w:pPr>
    </w:lvl>
    <w:lvl w:ilvl="3" w:tplc="0409000F" w:tentative="1">
      <w:start w:val="1"/>
      <w:numFmt w:val="decimal"/>
      <w:lvlText w:val="%4."/>
      <w:lvlJc w:val="left"/>
      <w:pPr>
        <w:tabs>
          <w:tab w:val="num" w:pos="3227"/>
        </w:tabs>
        <w:ind w:left="3227" w:hanging="360"/>
      </w:pPr>
    </w:lvl>
    <w:lvl w:ilvl="4" w:tplc="04090019" w:tentative="1">
      <w:start w:val="1"/>
      <w:numFmt w:val="lowerLetter"/>
      <w:lvlText w:val="%5."/>
      <w:lvlJc w:val="left"/>
      <w:pPr>
        <w:tabs>
          <w:tab w:val="num" w:pos="3947"/>
        </w:tabs>
        <w:ind w:left="3947" w:hanging="360"/>
      </w:pPr>
    </w:lvl>
    <w:lvl w:ilvl="5" w:tplc="0409001B" w:tentative="1">
      <w:start w:val="1"/>
      <w:numFmt w:val="lowerRoman"/>
      <w:lvlText w:val="%6."/>
      <w:lvlJc w:val="right"/>
      <w:pPr>
        <w:tabs>
          <w:tab w:val="num" w:pos="4667"/>
        </w:tabs>
        <w:ind w:left="4667" w:hanging="180"/>
      </w:pPr>
    </w:lvl>
    <w:lvl w:ilvl="6" w:tplc="0409000F" w:tentative="1">
      <w:start w:val="1"/>
      <w:numFmt w:val="decimal"/>
      <w:lvlText w:val="%7."/>
      <w:lvlJc w:val="left"/>
      <w:pPr>
        <w:tabs>
          <w:tab w:val="num" w:pos="5387"/>
        </w:tabs>
        <w:ind w:left="5387" w:hanging="360"/>
      </w:pPr>
    </w:lvl>
    <w:lvl w:ilvl="7" w:tplc="04090019" w:tentative="1">
      <w:start w:val="1"/>
      <w:numFmt w:val="lowerLetter"/>
      <w:lvlText w:val="%8."/>
      <w:lvlJc w:val="left"/>
      <w:pPr>
        <w:tabs>
          <w:tab w:val="num" w:pos="6107"/>
        </w:tabs>
        <w:ind w:left="6107" w:hanging="360"/>
      </w:pPr>
    </w:lvl>
    <w:lvl w:ilvl="8" w:tplc="0409001B" w:tentative="1">
      <w:start w:val="1"/>
      <w:numFmt w:val="lowerRoman"/>
      <w:lvlText w:val="%9."/>
      <w:lvlJc w:val="right"/>
      <w:pPr>
        <w:tabs>
          <w:tab w:val="num" w:pos="6827"/>
        </w:tabs>
        <w:ind w:left="6827" w:hanging="180"/>
      </w:pPr>
    </w:lvl>
  </w:abstractNum>
  <w:abstractNum w:abstractNumId="13">
    <w:nsid w:val="64F276F2"/>
    <w:multiLevelType w:val="hybridMultilevel"/>
    <w:tmpl w:val="098EFD04"/>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8640CC1"/>
    <w:multiLevelType w:val="hybridMultilevel"/>
    <w:tmpl w:val="567A1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8BC3ADC"/>
    <w:multiLevelType w:val="hybridMultilevel"/>
    <w:tmpl w:val="B704C1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DF7F6D"/>
    <w:multiLevelType w:val="hybridMultilevel"/>
    <w:tmpl w:val="3F3E8728"/>
    <w:lvl w:ilvl="0" w:tplc="08090011">
      <w:start w:val="1"/>
      <w:numFmt w:val="decimal"/>
      <w:lvlText w:val="%1)"/>
      <w:lvlJc w:val="left"/>
      <w:pPr>
        <w:tabs>
          <w:tab w:val="num" w:pos="910"/>
        </w:tabs>
        <w:ind w:left="910" w:hanging="360"/>
      </w:pPr>
    </w:lvl>
    <w:lvl w:ilvl="1" w:tplc="AEEE5296">
      <w:start w:val="1"/>
      <w:numFmt w:val="upp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3E86983"/>
    <w:multiLevelType w:val="hybridMultilevel"/>
    <w:tmpl w:val="2E142838"/>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7D025E4"/>
    <w:multiLevelType w:val="hybridMultilevel"/>
    <w:tmpl w:val="5924227C"/>
    <w:lvl w:ilvl="0" w:tplc="B3EE2C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9260532"/>
    <w:multiLevelType w:val="hybridMultilevel"/>
    <w:tmpl w:val="0C42AE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A79570C"/>
    <w:multiLevelType w:val="hybridMultilevel"/>
    <w:tmpl w:val="3F9EDD6A"/>
    <w:lvl w:ilvl="0" w:tplc="38A2F4E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B9960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844873"/>
    <w:multiLevelType w:val="hybridMultilevel"/>
    <w:tmpl w:val="9FE001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0"/>
  </w:num>
  <w:num w:numId="3">
    <w:abstractNumId w:val="12"/>
  </w:num>
  <w:num w:numId="4">
    <w:abstractNumId w:val="11"/>
  </w:num>
  <w:num w:numId="5">
    <w:abstractNumId w:val="16"/>
  </w:num>
  <w:num w:numId="6">
    <w:abstractNumId w:val="15"/>
  </w:num>
  <w:num w:numId="7">
    <w:abstractNumId w:val="22"/>
  </w:num>
  <w:num w:numId="8">
    <w:abstractNumId w:val="6"/>
  </w:num>
  <w:num w:numId="9">
    <w:abstractNumId w:val="19"/>
  </w:num>
  <w:num w:numId="10">
    <w:abstractNumId w:val="18"/>
  </w:num>
  <w:num w:numId="11">
    <w:abstractNumId w:val="3"/>
  </w:num>
  <w:num w:numId="12">
    <w:abstractNumId w:val="14"/>
  </w:num>
  <w:num w:numId="13">
    <w:abstractNumId w:val="2"/>
  </w:num>
  <w:num w:numId="14">
    <w:abstractNumId w:val="21"/>
  </w:num>
  <w:num w:numId="15">
    <w:abstractNumId w:val="7"/>
  </w:num>
  <w:num w:numId="16">
    <w:abstractNumId w:val="9"/>
  </w:num>
  <w:num w:numId="17">
    <w:abstractNumId w:val="4"/>
  </w:num>
  <w:num w:numId="18">
    <w:abstractNumId w:val="17"/>
  </w:num>
  <w:num w:numId="19">
    <w:abstractNumId w:val="13"/>
  </w:num>
  <w:num w:numId="20">
    <w:abstractNumId w:val="5"/>
  </w:num>
  <w:num w:numId="21">
    <w:abstractNumId w:val="0"/>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1"/>
    <w:rsid w:val="000124AE"/>
    <w:rsid w:val="00022089"/>
    <w:rsid w:val="0002746E"/>
    <w:rsid w:val="00027A81"/>
    <w:rsid w:val="000374A8"/>
    <w:rsid w:val="00085B27"/>
    <w:rsid w:val="0008657E"/>
    <w:rsid w:val="00087AE1"/>
    <w:rsid w:val="000B5370"/>
    <w:rsid w:val="000B5578"/>
    <w:rsid w:val="000E02B6"/>
    <w:rsid w:val="000E1AE4"/>
    <w:rsid w:val="000E1C3C"/>
    <w:rsid w:val="000F77E7"/>
    <w:rsid w:val="00114184"/>
    <w:rsid w:val="00115FA2"/>
    <w:rsid w:val="00116CC5"/>
    <w:rsid w:val="001249E2"/>
    <w:rsid w:val="00130199"/>
    <w:rsid w:val="00135B16"/>
    <w:rsid w:val="00140C2D"/>
    <w:rsid w:val="00147538"/>
    <w:rsid w:val="00151134"/>
    <w:rsid w:val="001511D5"/>
    <w:rsid w:val="001537CA"/>
    <w:rsid w:val="00176A5E"/>
    <w:rsid w:val="001800B5"/>
    <w:rsid w:val="001A14F4"/>
    <w:rsid w:val="001B06B0"/>
    <w:rsid w:val="001B17DA"/>
    <w:rsid w:val="001B34BB"/>
    <w:rsid w:val="001B3FBF"/>
    <w:rsid w:val="001B4312"/>
    <w:rsid w:val="001C3E0E"/>
    <w:rsid w:val="001D737F"/>
    <w:rsid w:val="001E463B"/>
    <w:rsid w:val="001E79C8"/>
    <w:rsid w:val="001F48A7"/>
    <w:rsid w:val="002008A8"/>
    <w:rsid w:val="00211980"/>
    <w:rsid w:val="00214FA3"/>
    <w:rsid w:val="00215A2D"/>
    <w:rsid w:val="00231BF0"/>
    <w:rsid w:val="00234DCB"/>
    <w:rsid w:val="00245A82"/>
    <w:rsid w:val="00247B73"/>
    <w:rsid w:val="00261B0C"/>
    <w:rsid w:val="00262B99"/>
    <w:rsid w:val="002638D0"/>
    <w:rsid w:val="002719A5"/>
    <w:rsid w:val="002807DE"/>
    <w:rsid w:val="00283C17"/>
    <w:rsid w:val="002A2D49"/>
    <w:rsid w:val="002B6354"/>
    <w:rsid w:val="002C6A19"/>
    <w:rsid w:val="002E1830"/>
    <w:rsid w:val="002E1B71"/>
    <w:rsid w:val="002E3616"/>
    <w:rsid w:val="00305DF7"/>
    <w:rsid w:val="00312D05"/>
    <w:rsid w:val="00314100"/>
    <w:rsid w:val="00322EEE"/>
    <w:rsid w:val="00331888"/>
    <w:rsid w:val="00331BF9"/>
    <w:rsid w:val="00333AE7"/>
    <w:rsid w:val="00341853"/>
    <w:rsid w:val="003427FA"/>
    <w:rsid w:val="0034449F"/>
    <w:rsid w:val="00354CC5"/>
    <w:rsid w:val="00364040"/>
    <w:rsid w:val="00366F2F"/>
    <w:rsid w:val="003717E3"/>
    <w:rsid w:val="00380D78"/>
    <w:rsid w:val="00391A4A"/>
    <w:rsid w:val="00391FB5"/>
    <w:rsid w:val="00395EC8"/>
    <w:rsid w:val="00396F7F"/>
    <w:rsid w:val="003A235F"/>
    <w:rsid w:val="003A6E3B"/>
    <w:rsid w:val="003B28F2"/>
    <w:rsid w:val="003C0F64"/>
    <w:rsid w:val="003C45E0"/>
    <w:rsid w:val="003E71B2"/>
    <w:rsid w:val="003F04D9"/>
    <w:rsid w:val="003F4B94"/>
    <w:rsid w:val="00400FEF"/>
    <w:rsid w:val="00401566"/>
    <w:rsid w:val="00412311"/>
    <w:rsid w:val="004246E0"/>
    <w:rsid w:val="00436D15"/>
    <w:rsid w:val="00452B37"/>
    <w:rsid w:val="00456476"/>
    <w:rsid w:val="00464A64"/>
    <w:rsid w:val="004660D0"/>
    <w:rsid w:val="00466399"/>
    <w:rsid w:val="00486A9E"/>
    <w:rsid w:val="004908F3"/>
    <w:rsid w:val="004A1AC7"/>
    <w:rsid w:val="004A3687"/>
    <w:rsid w:val="004A5FF6"/>
    <w:rsid w:val="004C1CFF"/>
    <w:rsid w:val="004C2391"/>
    <w:rsid w:val="004C2F95"/>
    <w:rsid w:val="004C386C"/>
    <w:rsid w:val="004C405A"/>
    <w:rsid w:val="004C4B52"/>
    <w:rsid w:val="004C6305"/>
    <w:rsid w:val="004E17F4"/>
    <w:rsid w:val="004E7893"/>
    <w:rsid w:val="005040D3"/>
    <w:rsid w:val="00504501"/>
    <w:rsid w:val="00506110"/>
    <w:rsid w:val="00507206"/>
    <w:rsid w:val="005166BD"/>
    <w:rsid w:val="0051792F"/>
    <w:rsid w:val="0056484B"/>
    <w:rsid w:val="00580DD9"/>
    <w:rsid w:val="00594574"/>
    <w:rsid w:val="00594F11"/>
    <w:rsid w:val="005C3A53"/>
    <w:rsid w:val="005E4A93"/>
    <w:rsid w:val="005F0A42"/>
    <w:rsid w:val="005F7AE7"/>
    <w:rsid w:val="00603FF1"/>
    <w:rsid w:val="0060697E"/>
    <w:rsid w:val="00622725"/>
    <w:rsid w:val="00623F72"/>
    <w:rsid w:val="00625206"/>
    <w:rsid w:val="0062679D"/>
    <w:rsid w:val="0064097C"/>
    <w:rsid w:val="0064152B"/>
    <w:rsid w:val="0065055F"/>
    <w:rsid w:val="006649AD"/>
    <w:rsid w:val="00667848"/>
    <w:rsid w:val="00672DC3"/>
    <w:rsid w:val="0067552B"/>
    <w:rsid w:val="006865CD"/>
    <w:rsid w:val="00695C1F"/>
    <w:rsid w:val="006A0983"/>
    <w:rsid w:val="006B29E2"/>
    <w:rsid w:val="006B353E"/>
    <w:rsid w:val="006B3B62"/>
    <w:rsid w:val="006C0106"/>
    <w:rsid w:val="006C18FB"/>
    <w:rsid w:val="006D7B01"/>
    <w:rsid w:val="006E74BB"/>
    <w:rsid w:val="006F5F10"/>
    <w:rsid w:val="007019BB"/>
    <w:rsid w:val="0071095C"/>
    <w:rsid w:val="007278E3"/>
    <w:rsid w:val="00742F92"/>
    <w:rsid w:val="00751B4C"/>
    <w:rsid w:val="00755766"/>
    <w:rsid w:val="0076112A"/>
    <w:rsid w:val="00766CB7"/>
    <w:rsid w:val="00792EA6"/>
    <w:rsid w:val="007B49EE"/>
    <w:rsid w:val="007C0210"/>
    <w:rsid w:val="007C3481"/>
    <w:rsid w:val="007C622C"/>
    <w:rsid w:val="007D337E"/>
    <w:rsid w:val="007E428E"/>
    <w:rsid w:val="007E5364"/>
    <w:rsid w:val="007E5ADD"/>
    <w:rsid w:val="007E6063"/>
    <w:rsid w:val="007F0761"/>
    <w:rsid w:val="00803DE6"/>
    <w:rsid w:val="00817A4A"/>
    <w:rsid w:val="00830173"/>
    <w:rsid w:val="0085712F"/>
    <w:rsid w:val="0087119B"/>
    <w:rsid w:val="008751E9"/>
    <w:rsid w:val="008A0445"/>
    <w:rsid w:val="008B5F2A"/>
    <w:rsid w:val="008C76F4"/>
    <w:rsid w:val="008D1C99"/>
    <w:rsid w:val="008D1CBC"/>
    <w:rsid w:val="008D33A8"/>
    <w:rsid w:val="008E245A"/>
    <w:rsid w:val="00904908"/>
    <w:rsid w:val="00911407"/>
    <w:rsid w:val="00912CA3"/>
    <w:rsid w:val="009173C7"/>
    <w:rsid w:val="00933A1A"/>
    <w:rsid w:val="00935334"/>
    <w:rsid w:val="00956388"/>
    <w:rsid w:val="0096562F"/>
    <w:rsid w:val="00983258"/>
    <w:rsid w:val="00991239"/>
    <w:rsid w:val="009A0834"/>
    <w:rsid w:val="009A7F3B"/>
    <w:rsid w:val="009B6317"/>
    <w:rsid w:val="009B715E"/>
    <w:rsid w:val="009C5B18"/>
    <w:rsid w:val="009E1DC0"/>
    <w:rsid w:val="009F3F77"/>
    <w:rsid w:val="009F61C4"/>
    <w:rsid w:val="00A0093A"/>
    <w:rsid w:val="00A24C2B"/>
    <w:rsid w:val="00A323DC"/>
    <w:rsid w:val="00A37D6F"/>
    <w:rsid w:val="00A73DCB"/>
    <w:rsid w:val="00A74D8F"/>
    <w:rsid w:val="00A75F1B"/>
    <w:rsid w:val="00A804E9"/>
    <w:rsid w:val="00A957CA"/>
    <w:rsid w:val="00AA45BA"/>
    <w:rsid w:val="00AB467A"/>
    <w:rsid w:val="00AB4E56"/>
    <w:rsid w:val="00AB6358"/>
    <w:rsid w:val="00AD331A"/>
    <w:rsid w:val="00AD552B"/>
    <w:rsid w:val="00AE3C11"/>
    <w:rsid w:val="00AF3759"/>
    <w:rsid w:val="00AF40B6"/>
    <w:rsid w:val="00AF5295"/>
    <w:rsid w:val="00AF5902"/>
    <w:rsid w:val="00B05B09"/>
    <w:rsid w:val="00B10E46"/>
    <w:rsid w:val="00B23A69"/>
    <w:rsid w:val="00B25046"/>
    <w:rsid w:val="00B56A67"/>
    <w:rsid w:val="00B621B8"/>
    <w:rsid w:val="00B634D0"/>
    <w:rsid w:val="00B75ABC"/>
    <w:rsid w:val="00B7738C"/>
    <w:rsid w:val="00B7758D"/>
    <w:rsid w:val="00B8495C"/>
    <w:rsid w:val="00B9249C"/>
    <w:rsid w:val="00B97BB9"/>
    <w:rsid w:val="00BA536A"/>
    <w:rsid w:val="00BC7BA2"/>
    <w:rsid w:val="00BD11BD"/>
    <w:rsid w:val="00BD5EDD"/>
    <w:rsid w:val="00BE0559"/>
    <w:rsid w:val="00BE3968"/>
    <w:rsid w:val="00BE7AC9"/>
    <w:rsid w:val="00BF76B7"/>
    <w:rsid w:val="00C01D0F"/>
    <w:rsid w:val="00C0760A"/>
    <w:rsid w:val="00C1303E"/>
    <w:rsid w:val="00C1685B"/>
    <w:rsid w:val="00C226D0"/>
    <w:rsid w:val="00C43B72"/>
    <w:rsid w:val="00C51109"/>
    <w:rsid w:val="00C538C9"/>
    <w:rsid w:val="00C61A80"/>
    <w:rsid w:val="00C64B11"/>
    <w:rsid w:val="00C75544"/>
    <w:rsid w:val="00CA539A"/>
    <w:rsid w:val="00CB03EE"/>
    <w:rsid w:val="00CB40EF"/>
    <w:rsid w:val="00CB67CA"/>
    <w:rsid w:val="00CC0323"/>
    <w:rsid w:val="00CC03FA"/>
    <w:rsid w:val="00CC0D31"/>
    <w:rsid w:val="00CC424A"/>
    <w:rsid w:val="00CC604C"/>
    <w:rsid w:val="00D13F2E"/>
    <w:rsid w:val="00D158AC"/>
    <w:rsid w:val="00D221C9"/>
    <w:rsid w:val="00D250FB"/>
    <w:rsid w:val="00D31CE2"/>
    <w:rsid w:val="00D31F61"/>
    <w:rsid w:val="00D422F7"/>
    <w:rsid w:val="00D47503"/>
    <w:rsid w:val="00D55A23"/>
    <w:rsid w:val="00D639C2"/>
    <w:rsid w:val="00D870DD"/>
    <w:rsid w:val="00D92036"/>
    <w:rsid w:val="00DA3FAF"/>
    <w:rsid w:val="00DB1DB6"/>
    <w:rsid w:val="00DB5B20"/>
    <w:rsid w:val="00DB61DF"/>
    <w:rsid w:val="00DE172A"/>
    <w:rsid w:val="00DE65FC"/>
    <w:rsid w:val="00E36DA0"/>
    <w:rsid w:val="00E40492"/>
    <w:rsid w:val="00E60851"/>
    <w:rsid w:val="00E66F01"/>
    <w:rsid w:val="00E70B00"/>
    <w:rsid w:val="00E71112"/>
    <w:rsid w:val="00E85A9E"/>
    <w:rsid w:val="00E85C99"/>
    <w:rsid w:val="00E928E4"/>
    <w:rsid w:val="00E97C42"/>
    <w:rsid w:val="00EA2BAE"/>
    <w:rsid w:val="00EB33BC"/>
    <w:rsid w:val="00EC5F20"/>
    <w:rsid w:val="00ED4DEC"/>
    <w:rsid w:val="00EE7630"/>
    <w:rsid w:val="00F056F6"/>
    <w:rsid w:val="00F15E9F"/>
    <w:rsid w:val="00F2785F"/>
    <w:rsid w:val="00F323E2"/>
    <w:rsid w:val="00F331A8"/>
    <w:rsid w:val="00F36F42"/>
    <w:rsid w:val="00F40418"/>
    <w:rsid w:val="00F56840"/>
    <w:rsid w:val="00F721FA"/>
    <w:rsid w:val="00F74FE2"/>
    <w:rsid w:val="00F90115"/>
    <w:rsid w:val="00F9549D"/>
    <w:rsid w:val="00F95FB5"/>
    <w:rsid w:val="00FC384E"/>
    <w:rsid w:val="00FC3B13"/>
    <w:rsid w:val="00FD08BC"/>
    <w:rsid w:val="00FD284A"/>
    <w:rsid w:val="00FE64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09AB1748"/>
  <w15:docId w15:val="{95641548-066C-4D58-9F5F-967F2E73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1A"/>
    <w:pPr>
      <w:spacing w:after="0" w:line="240" w:lineRule="auto"/>
      <w:jc w:val="both"/>
    </w:pPr>
    <w:rPr>
      <w:rFonts w:ascii="Myriad Pro" w:eastAsia="Times New Roman" w:hAnsi="Myriad Pro" w:cs="Times New Roman"/>
      <w:szCs w:val="24"/>
      <w:lang w:val="en-US"/>
    </w:rPr>
  </w:style>
  <w:style w:type="paragraph" w:styleId="1">
    <w:name w:val="heading 1"/>
    <w:basedOn w:val="a"/>
    <w:next w:val="a"/>
    <w:link w:val="10"/>
    <w:uiPriority w:val="9"/>
    <w:qFormat/>
    <w:rsid w:val="0026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1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1B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6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4BB"/>
    <w:rPr>
      <w:rFonts w:ascii="Tahoma" w:hAnsi="Tahoma" w:cs="Tahoma"/>
      <w:sz w:val="16"/>
      <w:szCs w:val="16"/>
    </w:rPr>
  </w:style>
  <w:style w:type="character" w:customStyle="1" w:styleId="a4">
    <w:name w:val="吹き出し (文字)"/>
    <w:basedOn w:val="a0"/>
    <w:link w:val="a3"/>
    <w:uiPriority w:val="99"/>
    <w:semiHidden/>
    <w:rsid w:val="001B34BB"/>
    <w:rPr>
      <w:rFonts w:ascii="Tahoma" w:eastAsia="Times New Roman" w:hAnsi="Tahoma" w:cs="Tahoma"/>
      <w:sz w:val="16"/>
      <w:szCs w:val="16"/>
      <w:lang w:val="en-US"/>
    </w:rPr>
  </w:style>
  <w:style w:type="paragraph" w:styleId="a5">
    <w:name w:val="Body Text"/>
    <w:basedOn w:val="a"/>
    <w:link w:val="a6"/>
    <w:rsid w:val="001B34BB"/>
    <w:pPr>
      <w:spacing w:after="120"/>
    </w:pPr>
  </w:style>
  <w:style w:type="character" w:customStyle="1" w:styleId="a6">
    <w:name w:val="本文 (文字)"/>
    <w:basedOn w:val="a0"/>
    <w:link w:val="a5"/>
    <w:rsid w:val="001B34BB"/>
    <w:rPr>
      <w:rFonts w:ascii="Myriad Pro" w:eastAsia="Times New Roman" w:hAnsi="Myriad Pro" w:cs="Times New Roman"/>
      <w:szCs w:val="24"/>
      <w:lang w:val="en-US"/>
    </w:rPr>
  </w:style>
  <w:style w:type="character" w:customStyle="1" w:styleId="10">
    <w:name w:val="見出し 1 (文字)"/>
    <w:basedOn w:val="a0"/>
    <w:link w:val="1"/>
    <w:uiPriority w:val="9"/>
    <w:rsid w:val="00261B0C"/>
    <w:rPr>
      <w:rFonts w:asciiTheme="majorHAnsi" w:eastAsiaTheme="majorEastAsia" w:hAnsiTheme="majorHAnsi" w:cstheme="majorBidi"/>
      <w:b/>
      <w:bCs/>
      <w:color w:val="365F91" w:themeColor="accent1" w:themeShade="BF"/>
      <w:sz w:val="28"/>
      <w:szCs w:val="28"/>
      <w:lang w:val="en-US"/>
    </w:rPr>
  </w:style>
  <w:style w:type="paragraph" w:styleId="a7">
    <w:name w:val="TOC Heading"/>
    <w:basedOn w:val="1"/>
    <w:next w:val="a"/>
    <w:uiPriority w:val="39"/>
    <w:unhideWhenUsed/>
    <w:qFormat/>
    <w:rsid w:val="00261B0C"/>
    <w:pPr>
      <w:spacing w:line="276" w:lineRule="auto"/>
      <w:jc w:val="left"/>
      <w:outlineLvl w:val="9"/>
    </w:pPr>
  </w:style>
  <w:style w:type="paragraph" w:customStyle="1" w:styleId="Heading41">
    <w:name w:val="Heading 41"/>
    <w:basedOn w:val="3"/>
    <w:next w:val="a"/>
    <w:link w:val="heading4Char"/>
    <w:rsid w:val="00261B0C"/>
    <w:pPr>
      <w:keepLines w:val="0"/>
      <w:spacing w:before="240" w:after="60"/>
    </w:pPr>
    <w:rPr>
      <w:rFonts w:ascii="Myriad Pro" w:eastAsia="Times New Roman" w:hAnsi="Myriad Pro" w:cs="Times New Roman"/>
      <w:b w:val="0"/>
      <w:color w:val="auto"/>
      <w:sz w:val="24"/>
      <w:szCs w:val="26"/>
    </w:rPr>
  </w:style>
  <w:style w:type="paragraph" w:styleId="21">
    <w:name w:val="Body Text 2"/>
    <w:basedOn w:val="a"/>
    <w:link w:val="22"/>
    <w:rsid w:val="00261B0C"/>
    <w:pPr>
      <w:spacing w:after="120" w:line="480" w:lineRule="auto"/>
    </w:pPr>
  </w:style>
  <w:style w:type="character" w:customStyle="1" w:styleId="22">
    <w:name w:val="本文 2 (文字)"/>
    <w:basedOn w:val="a0"/>
    <w:link w:val="21"/>
    <w:rsid w:val="00261B0C"/>
    <w:rPr>
      <w:rFonts w:ascii="Myriad Pro" w:eastAsia="Times New Roman" w:hAnsi="Myriad Pro" w:cs="Times New Roman"/>
      <w:szCs w:val="24"/>
      <w:lang w:val="en-US"/>
    </w:rPr>
  </w:style>
  <w:style w:type="character" w:customStyle="1" w:styleId="heading4Char">
    <w:name w:val="heading 4 Char"/>
    <w:basedOn w:val="30"/>
    <w:link w:val="Heading41"/>
    <w:rsid w:val="00261B0C"/>
    <w:rPr>
      <w:rFonts w:ascii="Myriad Pro" w:eastAsia="Times New Roman" w:hAnsi="Myriad Pro" w:cs="Times New Roman"/>
      <w:b/>
      <w:bCs/>
      <w:color w:val="4F81BD" w:themeColor="accent1"/>
      <w:sz w:val="24"/>
      <w:szCs w:val="26"/>
      <w:lang w:val="en-US"/>
    </w:rPr>
  </w:style>
  <w:style w:type="paragraph" w:styleId="31">
    <w:name w:val="Body Text 3"/>
    <w:basedOn w:val="a"/>
    <w:link w:val="32"/>
    <w:rsid w:val="00261B0C"/>
    <w:pPr>
      <w:spacing w:after="120"/>
    </w:pPr>
    <w:rPr>
      <w:sz w:val="16"/>
      <w:szCs w:val="16"/>
    </w:rPr>
  </w:style>
  <w:style w:type="character" w:customStyle="1" w:styleId="32">
    <w:name w:val="本文 3 (文字)"/>
    <w:basedOn w:val="a0"/>
    <w:link w:val="31"/>
    <w:rsid w:val="00261B0C"/>
    <w:rPr>
      <w:rFonts w:ascii="Myriad Pro" w:eastAsia="Times New Roman" w:hAnsi="Myriad Pro" w:cs="Times New Roman"/>
      <w:sz w:val="16"/>
      <w:szCs w:val="16"/>
      <w:lang w:val="en-US"/>
    </w:rPr>
  </w:style>
  <w:style w:type="character" w:customStyle="1" w:styleId="30">
    <w:name w:val="見出し 3 (文字)"/>
    <w:basedOn w:val="a0"/>
    <w:link w:val="3"/>
    <w:rsid w:val="00261B0C"/>
    <w:rPr>
      <w:rFonts w:asciiTheme="majorHAnsi" w:eastAsiaTheme="majorEastAsia" w:hAnsiTheme="majorHAnsi" w:cstheme="majorBidi"/>
      <w:b/>
      <w:bCs/>
      <w:color w:val="4F81BD" w:themeColor="accent1"/>
      <w:szCs w:val="24"/>
      <w:lang w:val="en-US"/>
    </w:rPr>
  </w:style>
  <w:style w:type="paragraph" w:styleId="a8">
    <w:name w:val="List Paragraph"/>
    <w:basedOn w:val="a"/>
    <w:uiPriority w:val="34"/>
    <w:qFormat/>
    <w:rsid w:val="00261B0C"/>
    <w:pPr>
      <w:ind w:left="720"/>
      <w:contextualSpacing/>
    </w:pPr>
  </w:style>
  <w:style w:type="character" w:customStyle="1" w:styleId="20">
    <w:name w:val="見出し 2 (文字)"/>
    <w:basedOn w:val="a0"/>
    <w:link w:val="2"/>
    <w:rsid w:val="00261B0C"/>
    <w:rPr>
      <w:rFonts w:asciiTheme="majorHAnsi" w:eastAsiaTheme="majorEastAsia" w:hAnsiTheme="majorHAnsi" w:cstheme="majorBidi"/>
      <w:b/>
      <w:bCs/>
      <w:color w:val="4F81BD" w:themeColor="accent1"/>
      <w:sz w:val="26"/>
      <w:szCs w:val="26"/>
      <w:lang w:val="en-US"/>
    </w:rPr>
  </w:style>
  <w:style w:type="character" w:styleId="a9">
    <w:name w:val="footnote reference"/>
    <w:basedOn w:val="a0"/>
    <w:semiHidden/>
    <w:rsid w:val="00261B0C"/>
    <w:rPr>
      <w:rFonts w:ascii="Myriad Pro" w:hAnsi="Myriad Pro"/>
      <w:position w:val="6"/>
      <w:sz w:val="18"/>
    </w:rPr>
  </w:style>
  <w:style w:type="paragraph" w:styleId="aa">
    <w:name w:val="footnote text"/>
    <w:basedOn w:val="a"/>
    <w:link w:val="ab"/>
    <w:semiHidden/>
    <w:rsid w:val="00261B0C"/>
    <w:rPr>
      <w:rFonts w:cs="Simplified Arabic Fixed"/>
      <w:noProof/>
      <w:sz w:val="18"/>
      <w:szCs w:val="20"/>
    </w:rPr>
  </w:style>
  <w:style w:type="character" w:customStyle="1" w:styleId="ab">
    <w:name w:val="脚注文字列 (文字)"/>
    <w:basedOn w:val="a0"/>
    <w:link w:val="aa"/>
    <w:semiHidden/>
    <w:rsid w:val="00261B0C"/>
    <w:rPr>
      <w:rFonts w:ascii="Myriad Pro" w:eastAsia="Times New Roman" w:hAnsi="Myriad Pro" w:cs="Simplified Arabic Fixed"/>
      <w:noProof/>
      <w:sz w:val="18"/>
      <w:szCs w:val="20"/>
      <w:lang w:val="en-US"/>
    </w:rPr>
  </w:style>
  <w:style w:type="paragraph" w:customStyle="1" w:styleId="StyleHeading3SkyBlue">
    <w:name w:val="Style Heading 3 + Sky Blue"/>
    <w:basedOn w:val="3"/>
    <w:rsid w:val="00261B0C"/>
    <w:pPr>
      <w:keepLines w:val="0"/>
      <w:spacing w:before="240" w:after="60"/>
    </w:pPr>
    <w:rPr>
      <w:rFonts w:ascii="Myriad Pro" w:eastAsia="Times New Roman" w:hAnsi="Myriad Pro" w:cs="Times New Roman"/>
      <w:color w:val="00CCFF"/>
      <w:sz w:val="26"/>
      <w:szCs w:val="26"/>
    </w:rPr>
  </w:style>
  <w:style w:type="paragraph" w:styleId="ac">
    <w:name w:val="Subtitle"/>
    <w:basedOn w:val="a"/>
    <w:next w:val="a"/>
    <w:link w:val="ad"/>
    <w:uiPriority w:val="11"/>
    <w:qFormat/>
    <w:rsid w:val="00AF5902"/>
    <w:pPr>
      <w:numPr>
        <w:ilvl w:val="1"/>
      </w:numPr>
    </w:pPr>
    <w:rPr>
      <w:rFonts w:asciiTheme="majorHAnsi" w:eastAsiaTheme="majorEastAsia" w:hAnsiTheme="majorHAnsi" w:cstheme="majorBidi"/>
      <w:i/>
      <w:iCs/>
      <w:color w:val="4F81BD" w:themeColor="accent1"/>
      <w:spacing w:val="15"/>
      <w:sz w:val="24"/>
    </w:rPr>
  </w:style>
  <w:style w:type="character" w:customStyle="1" w:styleId="ad">
    <w:name w:val="副題 (文字)"/>
    <w:basedOn w:val="a0"/>
    <w:link w:val="ac"/>
    <w:uiPriority w:val="11"/>
    <w:rsid w:val="00AF5902"/>
    <w:rPr>
      <w:rFonts w:asciiTheme="majorHAnsi" w:eastAsiaTheme="majorEastAsia" w:hAnsiTheme="majorHAnsi" w:cstheme="majorBidi"/>
      <w:i/>
      <w:iCs/>
      <w:color w:val="4F81BD" w:themeColor="accent1"/>
      <w:spacing w:val="15"/>
      <w:sz w:val="24"/>
      <w:szCs w:val="24"/>
      <w:lang w:val="en-US"/>
    </w:rPr>
  </w:style>
  <w:style w:type="paragraph" w:styleId="ae">
    <w:name w:val="No Spacing"/>
    <w:uiPriority w:val="1"/>
    <w:qFormat/>
    <w:rsid w:val="00AF5902"/>
    <w:pPr>
      <w:spacing w:after="0" w:line="240" w:lineRule="auto"/>
      <w:jc w:val="both"/>
    </w:pPr>
    <w:rPr>
      <w:rFonts w:ascii="Myriad Pro" w:eastAsia="Times New Roman" w:hAnsi="Myriad Pro" w:cs="Times New Roman"/>
      <w:szCs w:val="24"/>
      <w:lang w:val="en-US"/>
    </w:rPr>
  </w:style>
  <w:style w:type="character" w:styleId="af">
    <w:name w:val="Subtle Emphasis"/>
    <w:basedOn w:val="a0"/>
    <w:uiPriority w:val="19"/>
    <w:qFormat/>
    <w:rsid w:val="00AF5902"/>
    <w:rPr>
      <w:i/>
      <w:iCs/>
      <w:color w:val="808080" w:themeColor="text1" w:themeTint="7F"/>
    </w:rPr>
  </w:style>
  <w:style w:type="character" w:styleId="af0">
    <w:name w:val="Emphasis"/>
    <w:basedOn w:val="a0"/>
    <w:uiPriority w:val="20"/>
    <w:qFormat/>
    <w:rsid w:val="00AF5902"/>
    <w:rPr>
      <w:i/>
      <w:iCs/>
    </w:rPr>
  </w:style>
  <w:style w:type="character" w:styleId="23">
    <w:name w:val="Intense Emphasis"/>
    <w:basedOn w:val="a0"/>
    <w:uiPriority w:val="21"/>
    <w:qFormat/>
    <w:rsid w:val="00AF5902"/>
    <w:rPr>
      <w:b/>
      <w:bCs/>
      <w:i/>
      <w:iCs/>
      <w:color w:val="4F81BD" w:themeColor="accent1"/>
    </w:rPr>
  </w:style>
  <w:style w:type="character" w:styleId="24">
    <w:name w:val="Intense Reference"/>
    <w:basedOn w:val="a0"/>
    <w:uiPriority w:val="32"/>
    <w:qFormat/>
    <w:rsid w:val="00AF5902"/>
    <w:rPr>
      <w:b/>
      <w:bCs/>
      <w:smallCaps/>
      <w:color w:val="C0504D" w:themeColor="accent2"/>
      <w:spacing w:val="5"/>
      <w:u w:val="single"/>
    </w:rPr>
  </w:style>
  <w:style w:type="character" w:customStyle="1" w:styleId="40">
    <w:name w:val="見出し 4 (文字)"/>
    <w:basedOn w:val="a0"/>
    <w:link w:val="4"/>
    <w:uiPriority w:val="9"/>
    <w:rsid w:val="00B621B8"/>
    <w:rPr>
      <w:rFonts w:asciiTheme="majorHAnsi" w:eastAsiaTheme="majorEastAsia" w:hAnsiTheme="majorHAnsi" w:cstheme="majorBidi"/>
      <w:b/>
      <w:bCs/>
      <w:i/>
      <w:iCs/>
      <w:color w:val="4F81BD" w:themeColor="accent1"/>
      <w:szCs w:val="24"/>
      <w:lang w:val="en-US"/>
    </w:rPr>
  </w:style>
  <w:style w:type="paragraph" w:styleId="11">
    <w:name w:val="toc 1"/>
    <w:basedOn w:val="a"/>
    <w:next w:val="a"/>
    <w:autoRedefine/>
    <w:uiPriority w:val="39"/>
    <w:unhideWhenUsed/>
    <w:rsid w:val="00B621B8"/>
    <w:pPr>
      <w:spacing w:after="100"/>
    </w:pPr>
  </w:style>
  <w:style w:type="paragraph" w:styleId="33">
    <w:name w:val="toc 3"/>
    <w:basedOn w:val="a"/>
    <w:next w:val="a"/>
    <w:autoRedefine/>
    <w:uiPriority w:val="39"/>
    <w:unhideWhenUsed/>
    <w:rsid w:val="00B621B8"/>
    <w:pPr>
      <w:spacing w:after="100"/>
      <w:ind w:left="440"/>
    </w:pPr>
  </w:style>
  <w:style w:type="paragraph" w:styleId="25">
    <w:name w:val="toc 2"/>
    <w:basedOn w:val="a"/>
    <w:next w:val="a"/>
    <w:autoRedefine/>
    <w:uiPriority w:val="39"/>
    <w:unhideWhenUsed/>
    <w:rsid w:val="00B621B8"/>
    <w:pPr>
      <w:spacing w:after="100"/>
      <w:ind w:left="220"/>
    </w:pPr>
  </w:style>
  <w:style w:type="character" w:styleId="af1">
    <w:name w:val="Hyperlink"/>
    <w:basedOn w:val="a0"/>
    <w:uiPriority w:val="99"/>
    <w:unhideWhenUsed/>
    <w:rsid w:val="00B621B8"/>
    <w:rPr>
      <w:color w:val="0000FF" w:themeColor="hyperlink"/>
      <w:u w:val="single"/>
    </w:rPr>
  </w:style>
  <w:style w:type="paragraph" w:styleId="af2">
    <w:name w:val="header"/>
    <w:basedOn w:val="a"/>
    <w:link w:val="af3"/>
    <w:uiPriority w:val="99"/>
    <w:unhideWhenUsed/>
    <w:rsid w:val="00D31F61"/>
    <w:pPr>
      <w:tabs>
        <w:tab w:val="center" w:pos="4513"/>
        <w:tab w:val="right" w:pos="9026"/>
      </w:tabs>
    </w:pPr>
  </w:style>
  <w:style w:type="character" w:customStyle="1" w:styleId="af3">
    <w:name w:val="ヘッダー (文字)"/>
    <w:basedOn w:val="a0"/>
    <w:link w:val="af2"/>
    <w:uiPriority w:val="99"/>
    <w:rsid w:val="00D31F61"/>
    <w:rPr>
      <w:rFonts w:ascii="Myriad Pro" w:eastAsia="Times New Roman" w:hAnsi="Myriad Pro" w:cs="Times New Roman"/>
      <w:szCs w:val="24"/>
      <w:lang w:val="en-US"/>
    </w:rPr>
  </w:style>
  <w:style w:type="paragraph" w:styleId="af4">
    <w:name w:val="footer"/>
    <w:basedOn w:val="a"/>
    <w:link w:val="af5"/>
    <w:uiPriority w:val="99"/>
    <w:unhideWhenUsed/>
    <w:rsid w:val="00D31F61"/>
    <w:pPr>
      <w:tabs>
        <w:tab w:val="center" w:pos="4513"/>
        <w:tab w:val="right" w:pos="9026"/>
      </w:tabs>
    </w:pPr>
  </w:style>
  <w:style w:type="character" w:customStyle="1" w:styleId="af5">
    <w:name w:val="フッター (文字)"/>
    <w:basedOn w:val="a0"/>
    <w:link w:val="af4"/>
    <w:uiPriority w:val="99"/>
    <w:rsid w:val="00D31F61"/>
    <w:rPr>
      <w:rFonts w:ascii="Myriad Pro" w:eastAsia="Times New Roman" w:hAnsi="Myriad Pro" w:cs="Times New Roman"/>
      <w:szCs w:val="24"/>
      <w:lang w:val="en-US"/>
    </w:rPr>
  </w:style>
  <w:style w:type="paragraph" w:customStyle="1" w:styleId="style992">
    <w:name w:val="style992"/>
    <w:basedOn w:val="a"/>
    <w:rsid w:val="0085712F"/>
    <w:pPr>
      <w:spacing w:before="100" w:beforeAutospacing="1" w:after="100" w:afterAutospacing="1"/>
      <w:jc w:val="right"/>
    </w:pPr>
    <w:rPr>
      <w:rFonts w:ascii="Times New Roman" w:hAnsi="Times New Roman"/>
      <w:sz w:val="24"/>
      <w:lang w:eastAsia="en-GB"/>
    </w:rPr>
  </w:style>
  <w:style w:type="character" w:styleId="af6">
    <w:name w:val="annotation reference"/>
    <w:basedOn w:val="a0"/>
    <w:uiPriority w:val="99"/>
    <w:semiHidden/>
    <w:unhideWhenUsed/>
    <w:rsid w:val="00C75544"/>
    <w:rPr>
      <w:sz w:val="18"/>
      <w:szCs w:val="18"/>
    </w:rPr>
  </w:style>
  <w:style w:type="paragraph" w:styleId="af7">
    <w:name w:val="annotation text"/>
    <w:basedOn w:val="a"/>
    <w:link w:val="af8"/>
    <w:uiPriority w:val="99"/>
    <w:semiHidden/>
    <w:unhideWhenUsed/>
    <w:rsid w:val="00C75544"/>
    <w:pPr>
      <w:jc w:val="left"/>
    </w:pPr>
  </w:style>
  <w:style w:type="character" w:customStyle="1" w:styleId="af8">
    <w:name w:val="コメント文字列 (文字)"/>
    <w:basedOn w:val="a0"/>
    <w:link w:val="af7"/>
    <w:uiPriority w:val="99"/>
    <w:semiHidden/>
    <w:rsid w:val="00C75544"/>
    <w:rPr>
      <w:rFonts w:ascii="Myriad Pro" w:eastAsia="Times New Roman" w:hAnsi="Myriad Pro" w:cs="Times New Roman"/>
      <w:szCs w:val="24"/>
      <w:lang w:val="en-US"/>
    </w:rPr>
  </w:style>
  <w:style w:type="paragraph" w:styleId="af9">
    <w:name w:val="annotation subject"/>
    <w:basedOn w:val="af7"/>
    <w:next w:val="af7"/>
    <w:link w:val="afa"/>
    <w:uiPriority w:val="99"/>
    <w:semiHidden/>
    <w:unhideWhenUsed/>
    <w:rsid w:val="00C75544"/>
    <w:rPr>
      <w:b/>
      <w:bCs/>
    </w:rPr>
  </w:style>
  <w:style w:type="character" w:customStyle="1" w:styleId="afa">
    <w:name w:val="コメント内容 (文字)"/>
    <w:basedOn w:val="af8"/>
    <w:link w:val="af9"/>
    <w:uiPriority w:val="99"/>
    <w:semiHidden/>
    <w:rsid w:val="00C75544"/>
    <w:rPr>
      <w:rFonts w:ascii="Myriad Pro" w:eastAsia="Times New Roman" w:hAnsi="Myriad Pro" w:cs="Times New Roman"/>
      <w:b/>
      <w:bCs/>
      <w:szCs w:val="24"/>
      <w:lang w:val="en-US"/>
    </w:rPr>
  </w:style>
  <w:style w:type="table" w:styleId="afb">
    <w:name w:val="Table Grid"/>
    <w:basedOn w:val="a1"/>
    <w:uiPriority w:val="59"/>
    <w:rsid w:val="009C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8D33A8"/>
    <w:pPr>
      <w:spacing w:after="0" w:line="240" w:lineRule="auto"/>
    </w:pPr>
    <w:rPr>
      <w:rFonts w:ascii="Myriad Pro" w:eastAsia="Times New Roman" w:hAnsi="Myriad Pro"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customXml" Target="../customXml/item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upload.wikimedia.org/wikipedia/commons/thumb/f/f6/Flag_of_Iraq.svg/225px-Flag_of_Iraq.svg.png" TargetMode="External"/><Relationship Id="rId17" Type="http://schemas.openxmlformats.org/officeDocument/2006/relationships/footer" Target="foot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cid:image002.png@01CDA538.29770530"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overPageProperties xmlns="http://schemas.microsoft.com/office/2006/coverPageProps">
  <PublishDate/>
  <Abstract/>
  <CompanyAddress>2008</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2015-04-19T06:00:00+00:00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00056620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ATLASPDC-4-27990</_dlc_DocId>
    <_dlc_DocIdUrl xmlns="f1161f5b-24a3-4c2d-bc81-44cb9325e8ee">
      <Url>https://info.undp.org/docs/pdc/_layouts/DocIdRedir.aspx?ID=ATLASPDC-4-27990</Url>
      <Description>ATLASPDC-4-27990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95B67CC-4000-4855-80C7-AA67D59F98D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2D35CC5-30F1-4852-AA4F-3A76E408AF95}"/>
</file>

<file path=customXml/itemProps4.xml><?xml version="1.0" encoding="utf-8"?>
<ds:datastoreItem xmlns:ds="http://schemas.openxmlformats.org/officeDocument/2006/customXml" ds:itemID="{96F0B24F-B1A0-4E29-9AFC-C7F6538F00A5}"/>
</file>

<file path=customXml/itemProps5.xml><?xml version="1.0" encoding="utf-8"?>
<ds:datastoreItem xmlns:ds="http://schemas.openxmlformats.org/officeDocument/2006/customXml" ds:itemID="{BC46BC4D-C9C7-458E-BAF0-BE739E2AA4B3}"/>
</file>

<file path=customXml/itemProps6.xml><?xml version="1.0" encoding="utf-8"?>
<ds:datastoreItem xmlns:ds="http://schemas.openxmlformats.org/officeDocument/2006/customXml" ds:itemID="{2D1BBB9D-9B4E-4C80-844E-2924D1F6CD32}"/>
</file>

<file path=customXml/itemProps7.xml><?xml version="1.0" encoding="utf-8"?>
<ds:datastoreItem xmlns:ds="http://schemas.openxmlformats.org/officeDocument/2006/customXml" ds:itemID="{E38205D0-FE91-4C18-A8C5-4D638EFF71D4}"/>
</file>

<file path=docProps/app.xml><?xml version="1.0" encoding="utf-8"?>
<Properties xmlns="http://schemas.openxmlformats.org/officeDocument/2006/extended-properties" xmlns:vt="http://schemas.openxmlformats.org/officeDocument/2006/docPropsVTypes">
  <Template>Normal</Template>
  <TotalTime>38</TotalTime>
  <Pages>17</Pages>
  <Words>5987</Words>
  <Characters>34130</Characters>
  <Application>Microsoft Office Word</Application>
  <DocSecurity>0</DocSecurity>
  <Lines>284</Lines>
  <Paragraphs>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Annual Progress Report</Company>
  <LinksUpToDate>false</LinksUpToDate>
  <CharactersWithSpaces>40037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Murray</dc:creator>
  <cp:lastModifiedBy>24969</cp:lastModifiedBy>
  <cp:revision>19</cp:revision>
  <cp:lastPrinted>2008-12-03T07:20:00Z</cp:lastPrinted>
  <dcterms:created xsi:type="dcterms:W3CDTF">2014-05-12T10:19:00Z</dcterms:created>
  <dcterms:modified xsi:type="dcterms:W3CDTF">2014-05-22T08:42:00Z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4c9330b0-c4b5-48da-beb0-9dddf99deaed</vt:lpwstr>
  </property>
  <property fmtid="{D5CDD505-2E9C-101B-9397-08002B2CF9AE}" pid="18" name="URL">
    <vt:lpwstr/>
  </property>
  <property fmtid="{D5CDD505-2E9C-101B-9397-08002B2CF9AE}" pid="19" name="DocumentSetDescription">
    <vt:lpwstr/>
  </property>
</Properties>
</file>